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04A" w:rsidRDefault="007E104A" w:rsidP="005A53CB">
      <w:pPr>
        <w:rPr>
          <w:b/>
          <w:sz w:val="22"/>
          <w:szCs w:val="22"/>
        </w:rPr>
      </w:pPr>
    </w:p>
    <w:p w:rsidR="00B9168C" w:rsidRPr="008507CC" w:rsidRDefault="00B9168C" w:rsidP="00106C6B">
      <w:pPr>
        <w:jc w:val="center"/>
        <w:rPr>
          <w:b/>
        </w:rPr>
      </w:pPr>
      <w:r w:rsidRPr="008507CC">
        <w:rPr>
          <w:b/>
        </w:rPr>
        <w:t xml:space="preserve">Ziņojums </w:t>
      </w:r>
    </w:p>
    <w:p w:rsidR="00106C6B" w:rsidRPr="008507CC" w:rsidRDefault="00B9168C" w:rsidP="00106C6B">
      <w:pPr>
        <w:jc w:val="center"/>
        <w:rPr>
          <w:b/>
        </w:rPr>
      </w:pPr>
      <w:r w:rsidRPr="008507CC">
        <w:rPr>
          <w:b/>
        </w:rPr>
        <w:t>par iepirkuma procedūru/atklāts konkurss</w:t>
      </w:r>
    </w:p>
    <w:p w:rsidR="00B9168C" w:rsidRPr="008507CC" w:rsidRDefault="00B9168C" w:rsidP="00106C6B">
      <w:pPr>
        <w:jc w:val="center"/>
        <w:rPr>
          <w:b/>
        </w:rPr>
      </w:pPr>
      <w:r w:rsidRPr="008507CC">
        <w:rPr>
          <w:b/>
        </w:rPr>
        <w:t>“</w:t>
      </w:r>
      <w:r w:rsidR="00CA4B1D">
        <w:rPr>
          <w:b/>
        </w:rPr>
        <w:t>Drukas darbi LNOB vajadzībām”</w:t>
      </w:r>
    </w:p>
    <w:p w:rsidR="00B9168C" w:rsidRPr="008507CC" w:rsidRDefault="00CA4B1D" w:rsidP="00106C6B">
      <w:pPr>
        <w:jc w:val="center"/>
        <w:rPr>
          <w:b/>
        </w:rPr>
      </w:pPr>
      <w:proofErr w:type="spellStart"/>
      <w:r>
        <w:rPr>
          <w:b/>
        </w:rPr>
        <w:t>Id</w:t>
      </w:r>
      <w:proofErr w:type="spellEnd"/>
      <w:r>
        <w:rPr>
          <w:b/>
        </w:rPr>
        <w:t>. nr. LNO 2018/6</w:t>
      </w:r>
    </w:p>
    <w:p w:rsidR="00106C6B" w:rsidRPr="008507CC" w:rsidRDefault="00106C6B" w:rsidP="000E0D3F">
      <w:pPr>
        <w:rPr>
          <w:b/>
          <w:bCs/>
          <w:sz w:val="22"/>
          <w:szCs w:val="22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0"/>
        <w:gridCol w:w="11337"/>
      </w:tblGrid>
      <w:tr w:rsidR="00106C6B" w:rsidRPr="008507CC" w:rsidTr="003C1B6F">
        <w:trPr>
          <w:trHeight w:val="863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6C6B" w:rsidRPr="008507CC" w:rsidRDefault="00106C6B" w:rsidP="00EC15C8">
            <w:pPr>
              <w:spacing w:before="80" w:after="80"/>
              <w:rPr>
                <w:b/>
              </w:rPr>
            </w:pPr>
            <w:r w:rsidRPr="008507CC">
              <w:rPr>
                <w:b/>
              </w:rPr>
              <w:t>Pasūtītājs, kas organizē iepirkuma procedūru:</w:t>
            </w:r>
          </w:p>
        </w:tc>
        <w:tc>
          <w:tcPr>
            <w:tcW w:w="1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68C" w:rsidRPr="008507CC" w:rsidRDefault="00B9168C" w:rsidP="00EC15C8">
            <w:r w:rsidRPr="008507CC">
              <w:t>VSIA “Latvijas Nacionālā opera un balets”</w:t>
            </w:r>
          </w:p>
          <w:p w:rsidR="00106C6B" w:rsidRPr="008507CC" w:rsidRDefault="00106C6B" w:rsidP="00EC15C8">
            <w:r w:rsidRPr="008507CC">
              <w:t xml:space="preserve">Reģistrācijas Nr. </w:t>
            </w:r>
            <w:r w:rsidR="00B9168C" w:rsidRPr="008507CC">
              <w:t>40103208907</w:t>
            </w:r>
          </w:p>
          <w:p w:rsidR="00106C6B" w:rsidRPr="008507CC" w:rsidRDefault="00106C6B" w:rsidP="00B9168C">
            <w:r w:rsidRPr="008507CC">
              <w:t xml:space="preserve"> </w:t>
            </w:r>
            <w:r w:rsidR="00B9168C" w:rsidRPr="008507CC">
              <w:t xml:space="preserve">Aspazijas bulvāris 3, </w:t>
            </w:r>
            <w:r w:rsidR="00E966C1">
              <w:t>Rīgā, LV-1050</w:t>
            </w:r>
          </w:p>
        </w:tc>
      </w:tr>
      <w:tr w:rsidR="00106C6B" w:rsidRPr="008507CC" w:rsidTr="003C1B6F"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6C6B" w:rsidRPr="008507CC" w:rsidRDefault="00106C6B" w:rsidP="00EC15C8">
            <w:pPr>
              <w:rPr>
                <w:b/>
              </w:rPr>
            </w:pPr>
            <w:r w:rsidRPr="008507CC">
              <w:rPr>
                <w:b/>
              </w:rPr>
              <w:t>Pasūtītāji, kas slēdz iepirkuma līgumu:</w:t>
            </w:r>
          </w:p>
        </w:tc>
        <w:tc>
          <w:tcPr>
            <w:tcW w:w="1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18E" w:rsidRPr="008507CC" w:rsidRDefault="0048218E" w:rsidP="0048218E">
            <w:r w:rsidRPr="008507CC">
              <w:t>VSIA “Latvijas Nacionālā opera un balets”</w:t>
            </w:r>
          </w:p>
          <w:p w:rsidR="0048218E" w:rsidRPr="008507CC" w:rsidRDefault="0048218E" w:rsidP="0048218E">
            <w:r w:rsidRPr="008507CC">
              <w:t>Reģistrācijas Nr. 40103208907</w:t>
            </w:r>
          </w:p>
          <w:p w:rsidR="00B9168C" w:rsidRPr="008507CC" w:rsidRDefault="0048218E" w:rsidP="0048218E">
            <w:pPr>
              <w:pStyle w:val="Footer"/>
              <w:tabs>
                <w:tab w:val="left" w:pos="720"/>
              </w:tabs>
            </w:pPr>
            <w:r w:rsidRPr="008507CC">
              <w:t xml:space="preserve"> Asp</w:t>
            </w:r>
            <w:r w:rsidR="00E966C1">
              <w:t>azijas bulvāris 3, Rīgā, LV-1050</w:t>
            </w:r>
          </w:p>
        </w:tc>
      </w:tr>
      <w:tr w:rsidR="00106C6B" w:rsidRPr="008507CC" w:rsidTr="003C1B6F"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6C6B" w:rsidRPr="008507CC" w:rsidRDefault="00106C6B" w:rsidP="00EC15C8">
            <w:pPr>
              <w:spacing w:before="80" w:after="80"/>
              <w:rPr>
                <w:b/>
              </w:rPr>
            </w:pPr>
            <w:r w:rsidRPr="008507CC">
              <w:rPr>
                <w:b/>
              </w:rPr>
              <w:t>Iepirkuma identifikācijas numurs:</w:t>
            </w:r>
          </w:p>
        </w:tc>
        <w:tc>
          <w:tcPr>
            <w:tcW w:w="1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C6B" w:rsidRPr="008507CC" w:rsidRDefault="00CA4B1D" w:rsidP="00EC15C8">
            <w:pPr>
              <w:spacing w:before="80" w:after="80"/>
            </w:pPr>
            <w:r>
              <w:t>LNO 2018/6</w:t>
            </w:r>
          </w:p>
        </w:tc>
      </w:tr>
      <w:tr w:rsidR="00106C6B" w:rsidRPr="008507CC" w:rsidTr="003C1B6F"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6C6B" w:rsidRPr="008507CC" w:rsidRDefault="00106C6B" w:rsidP="00EC15C8">
            <w:pPr>
              <w:spacing w:before="80" w:after="80"/>
              <w:rPr>
                <w:b/>
              </w:rPr>
            </w:pPr>
            <w:r w:rsidRPr="008507CC">
              <w:rPr>
                <w:b/>
              </w:rPr>
              <w:t>Iepirkuma procedūras veids:</w:t>
            </w:r>
          </w:p>
        </w:tc>
        <w:tc>
          <w:tcPr>
            <w:tcW w:w="1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C6B" w:rsidRPr="00D72EC9" w:rsidRDefault="00B9168C" w:rsidP="000669E9">
            <w:pPr>
              <w:pStyle w:val="Title"/>
              <w:tabs>
                <w:tab w:val="left" w:pos="0"/>
                <w:tab w:val="left" w:pos="426"/>
                <w:tab w:val="left" w:pos="792"/>
              </w:tabs>
              <w:spacing w:before="80" w:after="80"/>
              <w:jc w:val="left"/>
              <w:rPr>
                <w:b w:val="0"/>
                <w:bCs/>
                <w:sz w:val="22"/>
                <w:szCs w:val="24"/>
                <w:u w:val="none"/>
              </w:rPr>
            </w:pPr>
            <w:r w:rsidRPr="008507CC">
              <w:rPr>
                <w:b w:val="0"/>
                <w:sz w:val="24"/>
                <w:szCs w:val="24"/>
                <w:u w:val="none"/>
              </w:rPr>
              <w:t xml:space="preserve">Atklāts konkurss </w:t>
            </w:r>
          </w:p>
        </w:tc>
      </w:tr>
      <w:tr w:rsidR="00106C6B" w:rsidRPr="008507CC" w:rsidTr="005A53CB">
        <w:trPr>
          <w:trHeight w:val="416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6C6B" w:rsidRPr="008507CC" w:rsidRDefault="00106C6B" w:rsidP="00EC15C8">
            <w:pPr>
              <w:spacing w:before="80" w:after="80"/>
              <w:rPr>
                <w:b/>
              </w:rPr>
            </w:pPr>
            <w:r w:rsidRPr="008507CC">
              <w:rPr>
                <w:b/>
              </w:rPr>
              <w:t>Līguma priekšmets</w:t>
            </w:r>
            <w:r w:rsidR="00D72EC9">
              <w:rPr>
                <w:b/>
              </w:rPr>
              <w:t xml:space="preserve"> un paredzamā cena</w:t>
            </w:r>
            <w:r w:rsidRPr="008507CC">
              <w:rPr>
                <w:b/>
              </w:rPr>
              <w:t>:</w:t>
            </w:r>
          </w:p>
        </w:tc>
        <w:tc>
          <w:tcPr>
            <w:tcW w:w="1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B6F" w:rsidRPr="005A53CB" w:rsidRDefault="0048218E" w:rsidP="003C1B6F">
            <w:pPr>
              <w:jc w:val="both"/>
              <w:rPr>
                <w:color w:val="000000"/>
              </w:rPr>
            </w:pPr>
            <w:r w:rsidRPr="005A53CB">
              <w:rPr>
                <w:color w:val="000000"/>
              </w:rPr>
              <w:t xml:space="preserve">Pasūtītāja vajadzība iepirkt </w:t>
            </w:r>
            <w:r w:rsidR="00CA4B1D" w:rsidRPr="005A53CB">
              <w:rPr>
                <w:color w:val="000000"/>
              </w:rPr>
              <w:t>drukas darbus</w:t>
            </w:r>
            <w:r w:rsidR="003C1B6F" w:rsidRPr="005A53CB">
              <w:rPr>
                <w:color w:val="000000"/>
              </w:rPr>
              <w:t>.</w:t>
            </w:r>
            <w:r w:rsidR="00CA4B1D" w:rsidRPr="005A53CB">
              <w:rPr>
                <w:color w:val="000000"/>
              </w:rPr>
              <w:t xml:space="preserve"> </w:t>
            </w:r>
            <w:r w:rsidR="003C1B6F" w:rsidRPr="005A53CB">
              <w:rPr>
                <w:color w:val="000000"/>
              </w:rPr>
              <w:t xml:space="preserve">Paredzamā cena par visām daļām kopā 140000,- </w:t>
            </w:r>
            <w:proofErr w:type="spellStart"/>
            <w:r w:rsidR="003C1B6F" w:rsidRPr="005A53CB">
              <w:rPr>
                <w:color w:val="000000"/>
              </w:rPr>
              <w:t>euro</w:t>
            </w:r>
            <w:proofErr w:type="spellEnd"/>
            <w:r w:rsidR="003C1B6F" w:rsidRPr="005A53CB">
              <w:rPr>
                <w:color w:val="000000"/>
              </w:rPr>
              <w:t xml:space="preserve"> bez </w:t>
            </w:r>
            <w:r w:rsidR="005A53CB" w:rsidRPr="005A53CB">
              <w:rPr>
                <w:color w:val="000000"/>
              </w:rPr>
              <w:t>PVN.</w:t>
            </w:r>
          </w:p>
          <w:p w:rsidR="003C1B6F" w:rsidRPr="005A53CB" w:rsidRDefault="003C1B6F" w:rsidP="003C1B6F">
            <w:pPr>
              <w:jc w:val="both"/>
              <w:rPr>
                <w:b/>
              </w:rPr>
            </w:pPr>
            <w:r w:rsidRPr="005A53CB">
              <w:rPr>
                <w:b/>
              </w:rPr>
              <w:t xml:space="preserve">Iepirkuma 1. Daļa (CPV kodi: 79000000-4, 79800000-2): </w:t>
            </w:r>
          </w:p>
          <w:p w:rsidR="003C1B6F" w:rsidRPr="005A53CB" w:rsidRDefault="003C1B6F" w:rsidP="003C1B6F">
            <w:pPr>
              <w:pStyle w:val="ListParagraph"/>
              <w:numPr>
                <w:ilvl w:val="0"/>
                <w:numId w:val="13"/>
              </w:numPr>
              <w:contextualSpacing w:val="0"/>
              <w:jc w:val="both"/>
              <w:rPr>
                <w:b/>
              </w:rPr>
            </w:pPr>
            <w:r w:rsidRPr="005A53CB">
              <w:rPr>
                <w:b/>
              </w:rPr>
              <w:t xml:space="preserve">mazformāta drukas darbi, ofseta druka saskaņā ar tehnisko specifikāciju; </w:t>
            </w:r>
          </w:p>
          <w:p w:rsidR="003C1B6F" w:rsidRPr="005A53CB" w:rsidRDefault="003C1B6F" w:rsidP="003C1B6F">
            <w:pPr>
              <w:pStyle w:val="ListParagraph"/>
              <w:numPr>
                <w:ilvl w:val="0"/>
                <w:numId w:val="13"/>
              </w:numPr>
              <w:contextualSpacing w:val="0"/>
              <w:jc w:val="both"/>
              <w:rPr>
                <w:b/>
              </w:rPr>
            </w:pPr>
            <w:r w:rsidRPr="005A53CB">
              <w:rPr>
                <w:b/>
              </w:rPr>
              <w:t>līguma cena līdz EUR 99 000,00 (bez PVN);</w:t>
            </w:r>
          </w:p>
          <w:p w:rsidR="003C1B6F" w:rsidRPr="005A53CB" w:rsidRDefault="003C1B6F" w:rsidP="003C1B6F">
            <w:pPr>
              <w:pStyle w:val="ListParagraph"/>
              <w:numPr>
                <w:ilvl w:val="0"/>
                <w:numId w:val="13"/>
              </w:numPr>
              <w:contextualSpacing w:val="0"/>
              <w:jc w:val="both"/>
              <w:rPr>
                <w:b/>
              </w:rPr>
            </w:pPr>
            <w:r w:rsidRPr="005A53CB">
              <w:rPr>
                <w:b/>
              </w:rPr>
              <w:t>paredzēts noslēgt iepirkuma līgumu uz 2 (diviem) gadiem.</w:t>
            </w:r>
          </w:p>
          <w:p w:rsidR="003C1B6F" w:rsidRPr="005A53CB" w:rsidRDefault="003C1B6F" w:rsidP="003C1B6F">
            <w:pPr>
              <w:jc w:val="both"/>
              <w:rPr>
                <w:b/>
              </w:rPr>
            </w:pPr>
            <w:r w:rsidRPr="005A53CB">
              <w:rPr>
                <w:b/>
              </w:rPr>
              <w:t xml:space="preserve">Iepirkuma 2.daļa (CPV kodi: 79000000-4, 79800000-2): </w:t>
            </w:r>
          </w:p>
          <w:p w:rsidR="003C1B6F" w:rsidRPr="005A53CB" w:rsidRDefault="003C1B6F" w:rsidP="003C1B6F">
            <w:pPr>
              <w:pStyle w:val="ListParagraph"/>
              <w:numPr>
                <w:ilvl w:val="0"/>
                <w:numId w:val="14"/>
              </w:numPr>
              <w:contextualSpacing w:val="0"/>
              <w:jc w:val="both"/>
              <w:rPr>
                <w:b/>
              </w:rPr>
            </w:pPr>
            <w:r w:rsidRPr="005A53CB">
              <w:rPr>
                <w:b/>
              </w:rPr>
              <w:t>mazformāta drukas darbi, digitālā druka saskaņā ar tehnisko specifikāciju;</w:t>
            </w:r>
          </w:p>
          <w:p w:rsidR="003C1B6F" w:rsidRPr="005A53CB" w:rsidRDefault="003C1B6F" w:rsidP="003C1B6F">
            <w:pPr>
              <w:pStyle w:val="ListParagraph"/>
              <w:numPr>
                <w:ilvl w:val="0"/>
                <w:numId w:val="14"/>
              </w:numPr>
              <w:contextualSpacing w:val="0"/>
              <w:jc w:val="both"/>
              <w:rPr>
                <w:b/>
              </w:rPr>
            </w:pPr>
            <w:r w:rsidRPr="005A53CB">
              <w:rPr>
                <w:b/>
              </w:rPr>
              <w:t>līguma cena līdz EUR 9000,00 (bez PVN);</w:t>
            </w:r>
          </w:p>
          <w:p w:rsidR="003C1B6F" w:rsidRPr="005A53CB" w:rsidRDefault="003C1B6F" w:rsidP="003C1B6F">
            <w:pPr>
              <w:pStyle w:val="ListParagraph"/>
              <w:numPr>
                <w:ilvl w:val="0"/>
                <w:numId w:val="14"/>
              </w:numPr>
              <w:contextualSpacing w:val="0"/>
              <w:jc w:val="both"/>
              <w:rPr>
                <w:b/>
              </w:rPr>
            </w:pPr>
            <w:r w:rsidRPr="005A53CB">
              <w:rPr>
                <w:b/>
              </w:rPr>
              <w:t>paredzēts noslēgt iepirkuma līgumu uz 2 (diviem) gadiem.</w:t>
            </w:r>
          </w:p>
          <w:p w:rsidR="003C1B6F" w:rsidRPr="005A53CB" w:rsidRDefault="003C1B6F" w:rsidP="003C1B6F">
            <w:pPr>
              <w:jc w:val="both"/>
              <w:rPr>
                <w:b/>
              </w:rPr>
            </w:pPr>
            <w:r w:rsidRPr="005A53CB">
              <w:rPr>
                <w:b/>
              </w:rPr>
              <w:t>Iepirkuma 3.daļa (CPV kodi: 79000000-4, 79800000-2):</w:t>
            </w:r>
          </w:p>
          <w:p w:rsidR="003C1B6F" w:rsidRPr="005A53CB" w:rsidRDefault="003C1B6F" w:rsidP="003C1B6F">
            <w:pPr>
              <w:pStyle w:val="ListParagraph"/>
              <w:numPr>
                <w:ilvl w:val="0"/>
                <w:numId w:val="15"/>
              </w:numPr>
              <w:contextualSpacing w:val="0"/>
              <w:jc w:val="both"/>
              <w:rPr>
                <w:b/>
              </w:rPr>
            </w:pPr>
            <w:r w:rsidRPr="005A53CB">
              <w:rPr>
                <w:b/>
              </w:rPr>
              <w:t>kancelejas drukas darbi, aploksnes saskaņā ar tehnisko specifikāciju;</w:t>
            </w:r>
          </w:p>
          <w:p w:rsidR="003C1B6F" w:rsidRPr="005A53CB" w:rsidRDefault="003C1B6F" w:rsidP="003C1B6F">
            <w:pPr>
              <w:pStyle w:val="ListParagraph"/>
              <w:numPr>
                <w:ilvl w:val="0"/>
                <w:numId w:val="15"/>
              </w:numPr>
              <w:contextualSpacing w:val="0"/>
              <w:jc w:val="both"/>
              <w:rPr>
                <w:b/>
              </w:rPr>
            </w:pPr>
            <w:r w:rsidRPr="005A53CB">
              <w:rPr>
                <w:b/>
              </w:rPr>
              <w:t>līguma cena līdz EUR 2000,00 (bez PVN);</w:t>
            </w:r>
          </w:p>
          <w:p w:rsidR="003C1B6F" w:rsidRPr="005A53CB" w:rsidRDefault="003C1B6F" w:rsidP="003C1B6F">
            <w:pPr>
              <w:pStyle w:val="ListParagraph"/>
              <w:numPr>
                <w:ilvl w:val="0"/>
                <w:numId w:val="15"/>
              </w:numPr>
              <w:contextualSpacing w:val="0"/>
              <w:jc w:val="both"/>
              <w:rPr>
                <w:b/>
              </w:rPr>
            </w:pPr>
            <w:r w:rsidRPr="005A53CB">
              <w:rPr>
                <w:b/>
              </w:rPr>
              <w:t>paredzēts noslēgt iepirkuma līgumu uz 2 (diviem) gadiem.</w:t>
            </w:r>
          </w:p>
          <w:p w:rsidR="003C1B6F" w:rsidRPr="005A53CB" w:rsidRDefault="003C1B6F" w:rsidP="003C1B6F">
            <w:pPr>
              <w:jc w:val="both"/>
              <w:rPr>
                <w:b/>
              </w:rPr>
            </w:pPr>
            <w:r w:rsidRPr="005A53CB">
              <w:rPr>
                <w:b/>
              </w:rPr>
              <w:t>Iepirkuma 4.daļa (CPV kodi: 79000000-4, 79800000-2):</w:t>
            </w:r>
          </w:p>
          <w:p w:rsidR="003C1B6F" w:rsidRPr="005A53CB" w:rsidRDefault="003C1B6F" w:rsidP="003C1B6F">
            <w:pPr>
              <w:pStyle w:val="ListParagraph"/>
              <w:numPr>
                <w:ilvl w:val="0"/>
                <w:numId w:val="16"/>
              </w:numPr>
              <w:contextualSpacing w:val="0"/>
              <w:rPr>
                <w:b/>
              </w:rPr>
            </w:pPr>
            <w:r w:rsidRPr="005A53CB">
              <w:rPr>
                <w:b/>
              </w:rPr>
              <w:lastRenderedPageBreak/>
              <w:t xml:space="preserve">Sezonas grāmatas un LNOB 100 </w:t>
            </w:r>
            <w:proofErr w:type="spellStart"/>
            <w:r w:rsidRPr="005A53CB">
              <w:rPr>
                <w:b/>
              </w:rPr>
              <w:t>gades</w:t>
            </w:r>
            <w:proofErr w:type="spellEnd"/>
            <w:r w:rsidRPr="005A53CB">
              <w:rPr>
                <w:b/>
              </w:rPr>
              <w:t xml:space="preserve"> drukas darbi saskaņā ar tehnisko specifikāciju;</w:t>
            </w:r>
          </w:p>
          <w:p w:rsidR="003C1B6F" w:rsidRPr="005A53CB" w:rsidRDefault="003C1B6F" w:rsidP="003C1B6F">
            <w:pPr>
              <w:pStyle w:val="ListParagraph"/>
              <w:numPr>
                <w:ilvl w:val="0"/>
                <w:numId w:val="16"/>
              </w:numPr>
              <w:contextualSpacing w:val="0"/>
              <w:rPr>
                <w:b/>
              </w:rPr>
            </w:pPr>
            <w:r w:rsidRPr="005A53CB">
              <w:rPr>
                <w:b/>
              </w:rPr>
              <w:t xml:space="preserve"> līguma cena līdz EUR 21 000,00 (bez PVN);</w:t>
            </w:r>
          </w:p>
          <w:p w:rsidR="00BF13AF" w:rsidRPr="005A53CB" w:rsidRDefault="003C1B6F" w:rsidP="005A53CB">
            <w:pPr>
              <w:pStyle w:val="ListParagraph"/>
              <w:numPr>
                <w:ilvl w:val="0"/>
                <w:numId w:val="16"/>
              </w:numPr>
              <w:contextualSpacing w:val="0"/>
              <w:rPr>
                <w:b/>
              </w:rPr>
            </w:pPr>
            <w:r w:rsidRPr="005A53CB">
              <w:rPr>
                <w:b/>
              </w:rPr>
              <w:t>paredzēts noslēgt iepirkuma līgumu uz 2 (diviem) gadiem.</w:t>
            </w:r>
          </w:p>
        </w:tc>
      </w:tr>
      <w:tr w:rsidR="00106C6B" w:rsidRPr="008507CC" w:rsidTr="003C1B6F"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6C6B" w:rsidRPr="008507CC" w:rsidRDefault="00106C6B" w:rsidP="00FF0251">
            <w:pPr>
              <w:spacing w:before="80" w:after="80"/>
              <w:rPr>
                <w:b/>
              </w:rPr>
            </w:pPr>
            <w:r w:rsidRPr="008507CC">
              <w:rPr>
                <w:b/>
              </w:rPr>
              <w:lastRenderedPageBreak/>
              <w:t>Paziņojums par līgumu publicēts:</w:t>
            </w:r>
          </w:p>
        </w:tc>
        <w:tc>
          <w:tcPr>
            <w:tcW w:w="1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C11" w:rsidRPr="008507CC" w:rsidRDefault="00983C11" w:rsidP="00983C11">
            <w:pPr>
              <w:pStyle w:val="Footer"/>
              <w:tabs>
                <w:tab w:val="left" w:pos="720"/>
              </w:tabs>
              <w:spacing w:before="80" w:after="80"/>
            </w:pPr>
            <w:r w:rsidRPr="008507CC">
              <w:t>Paziņojums par līgumu publicēts LR Iepirkumu uzraudzības mājas lapā</w:t>
            </w:r>
            <w:r w:rsidR="008507CC">
              <w:t>:</w:t>
            </w:r>
            <w:r w:rsidRPr="008507CC">
              <w:t xml:space="preserve"> </w:t>
            </w:r>
            <w:hyperlink r:id="rId7" w:history="1">
              <w:r w:rsidRPr="008507CC">
                <w:rPr>
                  <w:rStyle w:val="Hyperlink"/>
                </w:rPr>
                <w:t>www.iub.lv</w:t>
              </w:r>
            </w:hyperlink>
            <w:r w:rsidR="008507CC">
              <w:t>,</w:t>
            </w:r>
            <w:r w:rsidR="003C1B6F">
              <w:t xml:space="preserve"> 27.03</w:t>
            </w:r>
            <w:r w:rsidR="00D72EC9">
              <w:t>.2018</w:t>
            </w:r>
            <w:r w:rsidRPr="008507CC">
              <w:t>.</w:t>
            </w:r>
          </w:p>
          <w:p w:rsidR="00106C6B" w:rsidRPr="008507CC" w:rsidRDefault="00983C11" w:rsidP="00983C11">
            <w:pPr>
              <w:pStyle w:val="Footer"/>
              <w:tabs>
                <w:tab w:val="left" w:pos="720"/>
              </w:tabs>
              <w:spacing w:before="80" w:after="80"/>
            </w:pPr>
            <w:r w:rsidRPr="008507CC">
              <w:t>Paziņojums par atklātu konkursu publicēts pasūtītāja mājas lapā</w:t>
            </w:r>
            <w:r w:rsidR="008507CC">
              <w:t>:</w:t>
            </w:r>
            <w:r w:rsidRPr="008507CC">
              <w:t xml:space="preserve"> </w:t>
            </w:r>
            <w:hyperlink r:id="rId8" w:history="1">
              <w:r w:rsidRPr="008507CC">
                <w:rPr>
                  <w:rStyle w:val="Hyperlink"/>
                </w:rPr>
                <w:t>www.opera.lv</w:t>
              </w:r>
            </w:hyperlink>
            <w:r w:rsidR="008507CC">
              <w:t>,</w:t>
            </w:r>
            <w:r w:rsidRPr="008507CC">
              <w:t xml:space="preserve"> </w:t>
            </w:r>
            <w:r w:rsidR="003C1B6F">
              <w:rPr>
                <w:rStyle w:val="Hyperlink"/>
                <w:color w:val="111111"/>
                <w:u w:val="none"/>
              </w:rPr>
              <w:t>23</w:t>
            </w:r>
            <w:r w:rsidR="00D72EC9">
              <w:rPr>
                <w:rStyle w:val="Hyperlink"/>
                <w:color w:val="111111"/>
                <w:u w:val="none"/>
              </w:rPr>
              <w:t>.03.2018</w:t>
            </w:r>
            <w:r w:rsidRPr="008507CC">
              <w:rPr>
                <w:rStyle w:val="Hyperlink"/>
                <w:color w:val="111111"/>
                <w:u w:val="none"/>
              </w:rPr>
              <w:t>.</w:t>
            </w:r>
          </w:p>
        </w:tc>
      </w:tr>
      <w:tr w:rsidR="00106C6B" w:rsidRPr="008507CC" w:rsidTr="003C1B6F">
        <w:trPr>
          <w:trHeight w:val="592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6C6B" w:rsidRPr="008507CC" w:rsidRDefault="00106C6B" w:rsidP="00EC15C8">
            <w:pPr>
              <w:spacing w:before="80" w:after="80"/>
              <w:rPr>
                <w:b/>
              </w:rPr>
            </w:pPr>
            <w:r w:rsidRPr="008507CC">
              <w:rPr>
                <w:b/>
              </w:rPr>
              <w:t>Iepirkumu komisijas izveidošanas pamatojums:</w:t>
            </w:r>
          </w:p>
        </w:tc>
        <w:tc>
          <w:tcPr>
            <w:tcW w:w="1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C6B" w:rsidRPr="008507CC" w:rsidRDefault="003C1B6F" w:rsidP="003C1B6F">
            <w:r w:rsidRPr="00D532F8">
              <w:t xml:space="preserve">apstiprināta ar VSIA „Latvijas Nacionālā opera un balets” </w:t>
            </w:r>
            <w:r w:rsidRPr="00D532F8">
              <w:rPr>
                <w:bCs/>
              </w:rPr>
              <w:t xml:space="preserve">valdes priekšsēdētāja </w:t>
            </w:r>
            <w:proofErr w:type="spellStart"/>
            <w:r w:rsidRPr="00D532F8">
              <w:rPr>
                <w:bCs/>
              </w:rPr>
              <w:t>Zigmara</w:t>
            </w:r>
            <w:proofErr w:type="spellEnd"/>
            <w:r w:rsidRPr="00D532F8">
              <w:rPr>
                <w:bCs/>
              </w:rPr>
              <w:t xml:space="preserve"> Liepiņa 22.03</w:t>
            </w:r>
            <w:r w:rsidRPr="00D532F8">
              <w:t>.2018. rīkojumu Nr.</w:t>
            </w:r>
            <w:r w:rsidRPr="00D532F8">
              <w:rPr>
                <w:color w:val="000080"/>
              </w:rPr>
              <w:t xml:space="preserve"> </w:t>
            </w:r>
            <w:r w:rsidRPr="00D532F8">
              <w:t>1.02.2.-3-18/13</w:t>
            </w:r>
            <w:r>
              <w:t xml:space="preserve"> un 18.04.2018 rīkojumu Nr.1.02.2-3-18/19</w:t>
            </w:r>
          </w:p>
        </w:tc>
      </w:tr>
      <w:tr w:rsidR="00106C6B" w:rsidRPr="008507CC" w:rsidTr="003C1B6F"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6C6B" w:rsidRPr="008507CC" w:rsidRDefault="00106C6B" w:rsidP="00EC15C8">
            <w:pPr>
              <w:spacing w:before="80" w:after="80"/>
              <w:rPr>
                <w:b/>
              </w:rPr>
            </w:pPr>
            <w:r w:rsidRPr="008507CC">
              <w:rPr>
                <w:b/>
              </w:rPr>
              <w:t xml:space="preserve">Iepirkuma komisijas sastāvs: </w:t>
            </w:r>
          </w:p>
        </w:tc>
        <w:tc>
          <w:tcPr>
            <w:tcW w:w="1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C6B" w:rsidRPr="008507CC" w:rsidRDefault="003C1B6F" w:rsidP="003C1B6F">
            <w:pPr>
              <w:jc w:val="both"/>
            </w:pPr>
            <w:r w:rsidRPr="00D532F8">
              <w:t>Daina Markova (Valdes locekle), Inese Eglīte (Valdes locekle)</w:t>
            </w:r>
            <w:r>
              <w:t>,  Līga Zariņa – Domka (Mārketinga un komunikācijas direktore) un Dace Rungēvica (</w:t>
            </w:r>
            <w:r w:rsidRPr="00D532F8">
              <w:t>Juridiskās un personāla daļas vadītāja</w:t>
            </w:r>
            <w:r>
              <w:t>)</w:t>
            </w:r>
          </w:p>
        </w:tc>
      </w:tr>
      <w:tr w:rsidR="00BF13AF" w:rsidRPr="008507CC" w:rsidTr="003C1B6F">
        <w:trPr>
          <w:cantSplit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F13AF" w:rsidRPr="008507CC" w:rsidRDefault="00BF13AF" w:rsidP="00EC15C8">
            <w:pPr>
              <w:pStyle w:val="BodyText"/>
              <w:widowControl w:val="0"/>
              <w:tabs>
                <w:tab w:val="num" w:pos="567"/>
              </w:tabs>
              <w:suppressAutoHyphens/>
              <w:spacing w:before="80" w:after="80"/>
              <w:rPr>
                <w:b/>
              </w:rPr>
            </w:pPr>
            <w:r w:rsidRPr="008507CC">
              <w:rPr>
                <w:b/>
              </w:rPr>
              <w:t>Pretendentiem noteiktās kvalifikācijas (tehniskās un profesionālās) prasības:</w:t>
            </w:r>
          </w:p>
          <w:p w:rsidR="00BF13AF" w:rsidRPr="008507CC" w:rsidRDefault="00BF13AF" w:rsidP="00EC15C8">
            <w:pPr>
              <w:pStyle w:val="BodyText"/>
              <w:widowControl w:val="0"/>
              <w:tabs>
                <w:tab w:val="num" w:pos="567"/>
              </w:tabs>
              <w:suppressAutoHyphens/>
              <w:spacing w:before="80" w:after="80"/>
              <w:rPr>
                <w:b/>
              </w:rPr>
            </w:pPr>
          </w:p>
          <w:p w:rsidR="00BF13AF" w:rsidRPr="008507CC" w:rsidRDefault="00BF13AF" w:rsidP="00EC15C8">
            <w:pPr>
              <w:pStyle w:val="BodyText"/>
              <w:widowControl w:val="0"/>
              <w:tabs>
                <w:tab w:val="num" w:pos="567"/>
              </w:tabs>
              <w:suppressAutoHyphens/>
              <w:spacing w:before="80" w:after="80"/>
            </w:pPr>
            <w:r w:rsidRPr="008507CC">
              <w:rPr>
                <w:b/>
              </w:rPr>
              <w:t xml:space="preserve"> </w:t>
            </w:r>
          </w:p>
        </w:tc>
        <w:tc>
          <w:tcPr>
            <w:tcW w:w="1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1B6F" w:rsidRPr="005A53CB" w:rsidRDefault="003C1B6F" w:rsidP="003C1B6F">
            <w:pPr>
              <w:jc w:val="both"/>
              <w:rPr>
                <w:color w:val="000000"/>
              </w:rPr>
            </w:pPr>
            <w:r w:rsidRPr="005A53CB">
              <w:rPr>
                <w:color w:val="000000"/>
              </w:rPr>
              <w:t xml:space="preserve">Pretendents iesniedz brīvā formā – sarakstu par būtiskiem sniegtajiem pakalpojumiem (ne vairāk kā par trim iepriekšējiem gadiem) – minot laiku, apjomu un pakalpojuma vispārēju raksturojumu. Informācija sniedzama vismaz par pieciem gadījumiem – izvēlētās iepirkuma daļas jomā. Piemēram, ja pretendents izvēlas iesniegt piedāvājumu par iepirkuma 1.daļu, tad sarakstā tas norāda pieredzi mazformāta drukas darbu jomā. Papildus pretendents pievieno pakalpojuma izpildes apliecinošus dokumentu kopijas. </w:t>
            </w:r>
          </w:p>
          <w:p w:rsidR="003C1B6F" w:rsidRPr="005A53CB" w:rsidRDefault="003C1B6F" w:rsidP="003C1B6F">
            <w:pPr>
              <w:jc w:val="both"/>
            </w:pPr>
            <w:r w:rsidRPr="005A53CB">
              <w:t xml:space="preserve">Pretendents pierāda savas tehniskās iespējas iepirkuma priekšmeta izpildē, iesniedzot informāciju par rīcībā esošo tehniku. Informācija iesniedzama tādā apmērā, kas saistīta ar pretendenta izvēlēto iepirkuma daļu. </w:t>
            </w:r>
          </w:p>
          <w:p w:rsidR="00BF13AF" w:rsidRPr="008507CC" w:rsidRDefault="003C1B6F" w:rsidP="003C1B6F">
            <w:pPr>
              <w:pStyle w:val="ListParagraph"/>
              <w:widowControl w:val="0"/>
              <w:shd w:val="clear" w:color="auto" w:fill="FFFFFF"/>
              <w:autoSpaceDE w:val="0"/>
              <w:autoSpaceDN w:val="0"/>
              <w:adjustRightInd w:val="0"/>
              <w:ind w:left="0"/>
              <w:jc w:val="both"/>
              <w:rPr>
                <w:sz w:val="22"/>
              </w:rPr>
            </w:pPr>
            <w:r w:rsidRPr="005A53CB">
              <w:t>Iepirkuma 3.daļā –atļauts norādīt ne mazāk kā trīs piegādes gadījumus.</w:t>
            </w:r>
          </w:p>
        </w:tc>
      </w:tr>
      <w:tr w:rsidR="00BF13AF" w:rsidRPr="008507CC" w:rsidTr="003C1B6F">
        <w:trPr>
          <w:cantSplit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AF" w:rsidRPr="008507CC" w:rsidRDefault="00BF13AF" w:rsidP="00BF13AF">
            <w:pPr>
              <w:spacing w:before="120" w:line="276" w:lineRule="auto"/>
              <w:jc w:val="both"/>
              <w:rPr>
                <w:b/>
                <w:bCs/>
              </w:rPr>
            </w:pPr>
            <w:r w:rsidRPr="008507CC">
              <w:rPr>
                <w:b/>
                <w:bCs/>
              </w:rPr>
              <w:lastRenderedPageBreak/>
              <w:t>Piedāvājuma izvēles kritērijs:</w:t>
            </w:r>
          </w:p>
        </w:tc>
        <w:tc>
          <w:tcPr>
            <w:tcW w:w="1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B6F" w:rsidRPr="005A53CB" w:rsidRDefault="003C1B6F" w:rsidP="003C1B6F">
            <w:pPr>
              <w:pStyle w:val="NoSpacing"/>
              <w:jc w:val="both"/>
              <w:rPr>
                <w:bCs/>
                <w:lang w:eastAsia="lv-LV"/>
              </w:rPr>
            </w:pPr>
            <w:r w:rsidRPr="005A53CB">
              <w:rPr>
                <w:bCs/>
                <w:lang w:eastAsia="lv-LV"/>
              </w:rPr>
              <w:t xml:space="preserve">Piedāvājuma izvēles kritērijs atklātā konkursā – saimnieciski izdevīgākais piedāvājums. </w:t>
            </w:r>
          </w:p>
          <w:p w:rsidR="003C1B6F" w:rsidRPr="005A53CB" w:rsidRDefault="003C1B6F" w:rsidP="005A53CB">
            <w:pPr>
              <w:pStyle w:val="Heading2"/>
              <w:keepNext w:val="0"/>
              <w:widowControl w:val="0"/>
              <w:numPr>
                <w:ilvl w:val="0"/>
                <w:numId w:val="0"/>
              </w:numPr>
              <w:spacing w:before="0" w:after="0"/>
              <w:ind w:left="576" w:hanging="576"/>
              <w:jc w:val="both"/>
              <w:rPr>
                <w:b w:val="0"/>
                <w:bCs w:val="0"/>
                <w:sz w:val="24"/>
                <w:szCs w:val="24"/>
              </w:rPr>
            </w:pPr>
            <w:r w:rsidRPr="005A53CB">
              <w:rPr>
                <w:b w:val="0"/>
                <w:sz w:val="24"/>
                <w:szCs w:val="24"/>
              </w:rPr>
              <w:t>Saimnieciski izdevīgāko piedāvājumu nosaka pēc sekojošiem vērtēšanas kritērijiem:</w:t>
            </w:r>
          </w:p>
          <w:tbl>
            <w:tblPr>
              <w:tblW w:w="7920" w:type="dxa"/>
              <w:tblInd w:w="7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90"/>
              <w:gridCol w:w="5630"/>
              <w:gridCol w:w="1600"/>
            </w:tblGrid>
            <w:tr w:rsidR="003C1B6F" w:rsidRPr="005A53CB" w:rsidTr="004C1CE2">
              <w:tc>
                <w:tcPr>
                  <w:tcW w:w="6320" w:type="dxa"/>
                  <w:gridSpan w:val="2"/>
                  <w:tcBorders>
                    <w:bottom w:val="single" w:sz="4" w:space="0" w:color="auto"/>
                  </w:tcBorders>
                  <w:shd w:val="clear" w:color="auto" w:fill="D9D9D9"/>
                </w:tcPr>
                <w:p w:rsidR="003C1B6F" w:rsidRPr="005A53CB" w:rsidRDefault="003C1B6F" w:rsidP="003C1B6F">
                  <w:pPr>
                    <w:jc w:val="center"/>
                    <w:rPr>
                      <w:b/>
                      <w:bCs/>
                    </w:rPr>
                  </w:pPr>
                  <w:r w:rsidRPr="005A53CB">
                    <w:rPr>
                      <w:b/>
                      <w:bCs/>
                    </w:rPr>
                    <w:t>Vērtēšanas kritēriji</w:t>
                  </w:r>
                </w:p>
              </w:tc>
              <w:tc>
                <w:tcPr>
                  <w:tcW w:w="1600" w:type="dxa"/>
                  <w:tcBorders>
                    <w:bottom w:val="single" w:sz="4" w:space="0" w:color="auto"/>
                  </w:tcBorders>
                  <w:shd w:val="clear" w:color="auto" w:fill="D9D9D9"/>
                </w:tcPr>
                <w:p w:rsidR="003C1B6F" w:rsidRPr="005A53CB" w:rsidRDefault="003C1B6F" w:rsidP="003C1B6F">
                  <w:pPr>
                    <w:jc w:val="center"/>
                    <w:rPr>
                      <w:b/>
                      <w:bCs/>
                    </w:rPr>
                  </w:pPr>
                  <w:r w:rsidRPr="005A53CB">
                    <w:rPr>
                      <w:b/>
                      <w:bCs/>
                    </w:rPr>
                    <w:t>Kritēriju īpatsvars %</w:t>
                  </w:r>
                </w:p>
              </w:tc>
            </w:tr>
            <w:tr w:rsidR="003C1B6F" w:rsidRPr="005A53CB" w:rsidTr="004C1CE2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1B6F" w:rsidRPr="005A53CB" w:rsidRDefault="003C1B6F" w:rsidP="003C1B6F">
                  <w:pPr>
                    <w:pStyle w:val="Style2"/>
                  </w:pPr>
                  <w:r w:rsidRPr="005A53CB">
                    <w:t>K1</w:t>
                  </w:r>
                </w:p>
              </w:tc>
              <w:tc>
                <w:tcPr>
                  <w:tcW w:w="5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1B6F" w:rsidRPr="005A53CB" w:rsidRDefault="003C1B6F" w:rsidP="003C1B6F">
                  <w:pPr>
                    <w:pStyle w:val="naisf"/>
                    <w:tabs>
                      <w:tab w:val="num" w:pos="480"/>
                    </w:tabs>
                    <w:spacing w:before="0" w:beforeAutospacing="0" w:after="0" w:afterAutospacing="0"/>
                    <w:rPr>
                      <w:lang w:val="lv-LV"/>
                    </w:rPr>
                  </w:pPr>
                  <w:r w:rsidRPr="005A53CB">
                    <w:rPr>
                      <w:lang w:val="lv-LV"/>
                    </w:rPr>
                    <w:t xml:space="preserve">Piedāvājuma kopējā summa bez PVN </w:t>
                  </w: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1B6F" w:rsidRPr="005A53CB" w:rsidRDefault="003C1B6F" w:rsidP="003C1B6F">
                  <w:pPr>
                    <w:tabs>
                      <w:tab w:val="num" w:pos="480"/>
                    </w:tabs>
                    <w:jc w:val="center"/>
                  </w:pPr>
                  <w:r w:rsidRPr="005A53CB">
                    <w:t>70</w:t>
                  </w:r>
                </w:p>
              </w:tc>
            </w:tr>
            <w:tr w:rsidR="003C1B6F" w:rsidRPr="005A53CB" w:rsidTr="004C1CE2"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C1B6F" w:rsidRPr="005A53CB" w:rsidRDefault="003C1B6F" w:rsidP="003C1B6F">
                  <w:r w:rsidRPr="005A53CB">
                    <w:t>K2</w:t>
                  </w:r>
                </w:p>
              </w:tc>
              <w:tc>
                <w:tcPr>
                  <w:tcW w:w="5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1B6F" w:rsidRPr="005A53CB" w:rsidRDefault="003C1B6F" w:rsidP="003C1B6F">
                  <w:pPr>
                    <w:pStyle w:val="TableText"/>
                    <w:tabs>
                      <w:tab w:val="num" w:pos="480"/>
                    </w:tabs>
                  </w:pPr>
                  <w:r w:rsidRPr="005A53CB">
                    <w:t>Pakalpojuma kvalitāte (komisijas vizuāls vērtējums pēc iesniegtajiem paraugiem)</w:t>
                  </w: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C1B6F" w:rsidRPr="005A53CB" w:rsidRDefault="003C1B6F" w:rsidP="003C1B6F">
                  <w:pPr>
                    <w:tabs>
                      <w:tab w:val="num" w:pos="480"/>
                    </w:tabs>
                    <w:jc w:val="center"/>
                  </w:pPr>
                  <w:r w:rsidRPr="005A53CB">
                    <w:t>30</w:t>
                  </w:r>
                </w:p>
              </w:tc>
            </w:tr>
            <w:tr w:rsidR="003C1B6F" w:rsidRPr="005A53CB" w:rsidTr="004C1CE2">
              <w:tc>
                <w:tcPr>
                  <w:tcW w:w="63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1B6F" w:rsidRPr="005A53CB" w:rsidRDefault="003C1B6F" w:rsidP="003C1B6F">
                  <w:pPr>
                    <w:jc w:val="right"/>
                    <w:rPr>
                      <w:b/>
                      <w:bCs/>
                    </w:rPr>
                  </w:pPr>
                  <w:r w:rsidRPr="005A53CB">
                    <w:rPr>
                      <w:b/>
                      <w:bCs/>
                    </w:rPr>
                    <w:t>KOPĀ</w:t>
                  </w: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1B6F" w:rsidRPr="005A53CB" w:rsidRDefault="003C1B6F" w:rsidP="003C1B6F">
                  <w:pPr>
                    <w:jc w:val="center"/>
                    <w:rPr>
                      <w:b/>
                      <w:bCs/>
                    </w:rPr>
                  </w:pPr>
                  <w:r w:rsidRPr="005A53CB">
                    <w:rPr>
                      <w:b/>
                      <w:bCs/>
                    </w:rPr>
                    <w:t>100</w:t>
                  </w:r>
                </w:p>
              </w:tc>
            </w:tr>
          </w:tbl>
          <w:p w:rsidR="003C1B6F" w:rsidRPr="005A53CB" w:rsidRDefault="003C1B6F" w:rsidP="005A53CB">
            <w:pPr>
              <w:pStyle w:val="Heading2"/>
              <w:keepNext w:val="0"/>
              <w:widowControl w:val="0"/>
              <w:numPr>
                <w:ilvl w:val="0"/>
                <w:numId w:val="0"/>
              </w:numPr>
              <w:spacing w:before="0" w:after="0"/>
              <w:ind w:left="576" w:hanging="576"/>
              <w:jc w:val="both"/>
              <w:rPr>
                <w:b w:val="0"/>
                <w:sz w:val="24"/>
                <w:szCs w:val="24"/>
              </w:rPr>
            </w:pPr>
            <w:r w:rsidRPr="005A53CB">
              <w:rPr>
                <w:b w:val="0"/>
                <w:sz w:val="24"/>
                <w:szCs w:val="24"/>
              </w:rPr>
              <w:t>Kritērijā „Cena” piedāvājumam ar viszemāko cenu tiks piešķirts maksimālais punktu skaits, bet pārējiem piedāvājumiem punkti tiks aprēķināti proporcionāli attiecībā pret lētāko:</w:t>
            </w:r>
          </w:p>
          <w:p w:rsidR="003C1B6F" w:rsidRPr="005A53CB" w:rsidRDefault="003C1B6F" w:rsidP="003C1B6F">
            <w:pPr>
              <w:ind w:left="600"/>
              <w:rPr>
                <w:color w:val="000000"/>
              </w:rPr>
            </w:pPr>
            <w:r w:rsidRPr="005A53CB">
              <w:rPr>
                <w:color w:val="000000"/>
              </w:rPr>
              <w:t xml:space="preserve">K1 = </w:t>
            </w:r>
            <w:r w:rsidRPr="005A53CB">
              <w:rPr>
                <w:color w:val="000000"/>
                <w:position w:val="-34"/>
              </w:rPr>
              <w:object w:dxaOrig="940" w:dyaOrig="7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7.15pt;height:36.65pt" o:ole="">
                  <v:imagedata r:id="rId9" o:title=""/>
                </v:shape>
                <o:OLEObject Type="Embed" ProgID="Equation.3" ShapeID="_x0000_i1025" DrawAspect="Content" ObjectID="_1592399785" r:id="rId10"/>
              </w:object>
            </w:r>
            <w:r w:rsidRPr="005A53CB">
              <w:rPr>
                <w:color w:val="000000"/>
              </w:rPr>
              <w:t>, kur</w:t>
            </w:r>
          </w:p>
          <w:p w:rsidR="003C1B6F" w:rsidRPr="005A53CB" w:rsidRDefault="003C1B6F" w:rsidP="003C1B6F">
            <w:pPr>
              <w:ind w:left="600"/>
            </w:pPr>
            <w:proofErr w:type="spellStart"/>
            <w:r w:rsidRPr="005A53CB">
              <w:t>C</w:t>
            </w:r>
            <w:r w:rsidRPr="005A53CB">
              <w:rPr>
                <w:vertAlign w:val="subscript"/>
              </w:rPr>
              <w:t>zc</w:t>
            </w:r>
            <w:proofErr w:type="spellEnd"/>
            <w:r w:rsidRPr="005A53CB">
              <w:t xml:space="preserve"> – viszemākā piedāvātā cena,</w:t>
            </w:r>
          </w:p>
          <w:p w:rsidR="003C1B6F" w:rsidRPr="005A53CB" w:rsidRDefault="003C1B6F" w:rsidP="003C1B6F">
            <w:pPr>
              <w:ind w:left="600"/>
            </w:pPr>
            <w:proofErr w:type="spellStart"/>
            <w:r w:rsidRPr="005A53CB">
              <w:t>C</w:t>
            </w:r>
            <w:r w:rsidRPr="005A53CB">
              <w:rPr>
                <w:vertAlign w:val="subscript"/>
              </w:rPr>
              <w:t>pc</w:t>
            </w:r>
            <w:proofErr w:type="spellEnd"/>
            <w:r w:rsidRPr="005A53CB">
              <w:t xml:space="preserve"> – vērtējamā piedāvājuma cena,</w:t>
            </w:r>
          </w:p>
          <w:p w:rsidR="003C1B6F" w:rsidRPr="005A53CB" w:rsidRDefault="003C1B6F" w:rsidP="003C1B6F">
            <w:pPr>
              <w:ind w:left="600"/>
              <w:rPr>
                <w:color w:val="000000"/>
              </w:rPr>
            </w:pPr>
            <w:proofErr w:type="spellStart"/>
            <w:r w:rsidRPr="005A53CB">
              <w:t>N</w:t>
            </w:r>
            <w:r w:rsidRPr="005A53CB">
              <w:rPr>
                <w:vertAlign w:val="subscript"/>
              </w:rPr>
              <w:t>c</w:t>
            </w:r>
            <w:proofErr w:type="spellEnd"/>
            <w:r w:rsidRPr="005A53CB">
              <w:rPr>
                <w:vertAlign w:val="subscript"/>
              </w:rPr>
              <w:t xml:space="preserve"> </w:t>
            </w:r>
            <w:r w:rsidRPr="005A53CB">
              <w:t>– cenas kritērija maksimālā skaitliskā vērtība.</w:t>
            </w:r>
          </w:p>
          <w:p w:rsidR="005A53CB" w:rsidRPr="005A53CB" w:rsidRDefault="005A53CB" w:rsidP="005A53CB">
            <w:pPr>
              <w:pStyle w:val="Heading2"/>
              <w:keepNext w:val="0"/>
              <w:widowControl w:val="0"/>
              <w:numPr>
                <w:ilvl w:val="0"/>
                <w:numId w:val="0"/>
              </w:numPr>
              <w:spacing w:before="0" w:after="0"/>
              <w:ind w:left="576" w:hanging="576"/>
              <w:jc w:val="both"/>
              <w:rPr>
                <w:b w:val="0"/>
                <w:sz w:val="24"/>
                <w:szCs w:val="24"/>
              </w:rPr>
            </w:pPr>
          </w:p>
          <w:p w:rsidR="003C1B6F" w:rsidRPr="005A53CB" w:rsidRDefault="003C1B6F" w:rsidP="005A53CB">
            <w:pPr>
              <w:pStyle w:val="Heading2"/>
              <w:keepNext w:val="0"/>
              <w:widowControl w:val="0"/>
              <w:numPr>
                <w:ilvl w:val="0"/>
                <w:numId w:val="0"/>
              </w:numPr>
              <w:spacing w:before="0" w:after="0"/>
              <w:ind w:left="576" w:hanging="576"/>
              <w:jc w:val="both"/>
              <w:rPr>
                <w:b w:val="0"/>
                <w:sz w:val="24"/>
                <w:szCs w:val="24"/>
              </w:rPr>
            </w:pPr>
            <w:r w:rsidRPr="005A53CB">
              <w:rPr>
                <w:b w:val="0"/>
                <w:sz w:val="24"/>
                <w:szCs w:val="24"/>
              </w:rPr>
              <w:t>Kritērijā „Pakalpojuma kvalitāte” katrs komisijas loceklis, katram piedāvājumam piešķirs punktus no 1-30 vērtējot iesniegtos materiālus vizuāli pēc kvalitātes (krāsu intensitātes, krāsu laukumu viendabības u.t.t.)</w:t>
            </w:r>
          </w:p>
          <w:p w:rsidR="00BF13AF" w:rsidRPr="005A53CB" w:rsidRDefault="003C1B6F" w:rsidP="005A53CB">
            <w:pPr>
              <w:ind w:firstLine="720"/>
              <w:rPr>
                <w:rFonts w:ascii="Arial Narrow" w:hAnsi="Arial Narrow"/>
                <w:sz w:val="20"/>
                <w:szCs w:val="20"/>
              </w:rPr>
            </w:pPr>
            <w:r w:rsidRPr="005A53CB">
              <w:t>K2 = komisijas locekļu kopējais piešķirto punktu skaits / komisijas locekļu skaitu</w:t>
            </w:r>
            <w:r w:rsidRPr="00F76E33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  <w:tr w:rsidR="00BF13AF" w:rsidRPr="008507CC" w:rsidTr="003C1B6F">
        <w:trPr>
          <w:cantSplit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AF" w:rsidRPr="008507CC" w:rsidRDefault="002608FA" w:rsidP="00EC15C8">
            <w:pPr>
              <w:tabs>
                <w:tab w:val="left" w:pos="560"/>
              </w:tabs>
              <w:suppressAutoHyphens/>
              <w:autoSpaceDE w:val="0"/>
              <w:spacing w:line="276" w:lineRule="auto"/>
              <w:jc w:val="both"/>
              <w:rPr>
                <w:b/>
              </w:rPr>
            </w:pPr>
            <w:r w:rsidRPr="008507CC">
              <w:rPr>
                <w:b/>
              </w:rPr>
              <w:t>Piedāvājumu iesniegšanas termiņš:</w:t>
            </w:r>
          </w:p>
        </w:tc>
        <w:tc>
          <w:tcPr>
            <w:tcW w:w="1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AF" w:rsidRPr="008507CC" w:rsidRDefault="00EC073C" w:rsidP="00D72EC9">
            <w:pPr>
              <w:tabs>
                <w:tab w:val="left" w:pos="560"/>
              </w:tabs>
              <w:suppressAutoHyphens/>
              <w:autoSpaceDE w:val="0"/>
              <w:spacing w:line="276" w:lineRule="auto"/>
              <w:jc w:val="both"/>
            </w:pPr>
            <w:r w:rsidRPr="008507CC">
              <w:t xml:space="preserve">Līdz </w:t>
            </w:r>
            <w:r w:rsidR="00B563CA">
              <w:t>2018. gada 19</w:t>
            </w:r>
            <w:r w:rsidR="00D72EC9">
              <w:t>.aprīlim</w:t>
            </w:r>
            <w:r w:rsidR="00C47897" w:rsidRPr="008507CC">
              <w:t>, plkst.</w:t>
            </w:r>
            <w:r w:rsidR="00B563CA">
              <w:t>10</w:t>
            </w:r>
            <w:r w:rsidRPr="008507CC">
              <w:t>.00.</w:t>
            </w:r>
          </w:p>
        </w:tc>
      </w:tr>
      <w:tr w:rsidR="00BF13AF" w:rsidRPr="008507CC" w:rsidTr="005A53CB">
        <w:trPr>
          <w:cantSplit/>
          <w:trHeight w:val="4243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AF" w:rsidRPr="008507CC" w:rsidRDefault="00C47897" w:rsidP="00EC15C8">
            <w:pPr>
              <w:pStyle w:val="BodyText3"/>
              <w:rPr>
                <w:b/>
                <w:sz w:val="24"/>
                <w:szCs w:val="24"/>
                <w:lang w:eastAsia="en-US"/>
              </w:rPr>
            </w:pPr>
            <w:r w:rsidRPr="008507CC">
              <w:rPr>
                <w:b/>
                <w:sz w:val="24"/>
                <w:szCs w:val="24"/>
                <w:lang w:eastAsia="en-US"/>
              </w:rPr>
              <w:lastRenderedPageBreak/>
              <w:t>Piegādātāji, kuri iesnieguši savus piedāvājumus atklātā konkursā, kā arī to piedāvātās cenas EUR (bez PVN):</w:t>
            </w:r>
          </w:p>
        </w:tc>
        <w:tc>
          <w:tcPr>
            <w:tcW w:w="1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3CA" w:rsidRPr="00BA2E77" w:rsidRDefault="00B563CA" w:rsidP="00B563CA">
            <w:pPr>
              <w:jc w:val="both"/>
              <w:rPr>
                <w:b/>
                <w:i/>
              </w:rPr>
            </w:pPr>
            <w:r w:rsidRPr="00BA2E77">
              <w:rPr>
                <w:b/>
              </w:rPr>
              <w:t xml:space="preserve">1) Par </w:t>
            </w:r>
            <w:r>
              <w:rPr>
                <w:b/>
              </w:rPr>
              <w:t>atklātā</w:t>
            </w:r>
            <w:r w:rsidRPr="00BA2E77">
              <w:rPr>
                <w:b/>
              </w:rPr>
              <w:t xml:space="preserve"> konkursa </w:t>
            </w:r>
            <w:r>
              <w:rPr>
                <w:b/>
              </w:rPr>
              <w:t xml:space="preserve">“Drukas darbi LNOB vajadzībām” </w:t>
            </w:r>
            <w:r w:rsidRPr="00BA2E77">
              <w:rPr>
                <w:b/>
              </w:rPr>
              <w:t>1.daļu (mazformāta drukas darbi, ofseta druka):</w:t>
            </w:r>
          </w:p>
          <w:p w:rsidR="00B563CA" w:rsidRDefault="00B563CA" w:rsidP="00B563CA">
            <w:pPr>
              <w:jc w:val="both"/>
            </w:pPr>
            <w:r>
              <w:t xml:space="preserve">SIA “DARDEDZE HOLOGRĀFIJA”, reģ.nr.40003270251, piedāvātā cena 50375,00 </w:t>
            </w:r>
            <w:proofErr w:type="spellStart"/>
            <w:r>
              <w:t>euro</w:t>
            </w:r>
            <w:proofErr w:type="spellEnd"/>
            <w:r>
              <w:t xml:space="preserve"> bez PVN. SIA “VEITERS KORPORĀCIJA”, reģ.nr.40003687196, piedāvātā cena 61410,00 </w:t>
            </w:r>
            <w:proofErr w:type="spellStart"/>
            <w:r>
              <w:t>euro</w:t>
            </w:r>
            <w:proofErr w:type="spellEnd"/>
            <w:r>
              <w:t xml:space="preserve"> bez PVN. SIA “</w:t>
            </w:r>
            <w:proofErr w:type="spellStart"/>
            <w:r>
              <w:t>Green</w:t>
            </w:r>
            <w:proofErr w:type="spellEnd"/>
            <w:r>
              <w:t xml:space="preserve"> </w:t>
            </w:r>
            <w:proofErr w:type="spellStart"/>
            <w:r>
              <w:t>Print</w:t>
            </w:r>
            <w:proofErr w:type="spellEnd"/>
            <w:r>
              <w:t xml:space="preserve">”, reģ.nr.40003918021, piedāvātā cena 53097,00 </w:t>
            </w:r>
            <w:proofErr w:type="spellStart"/>
            <w:r>
              <w:t>euro</w:t>
            </w:r>
            <w:proofErr w:type="spellEnd"/>
            <w:r>
              <w:t xml:space="preserve"> bez PVN.</w:t>
            </w:r>
          </w:p>
          <w:p w:rsidR="00B563CA" w:rsidRPr="00B563CA" w:rsidRDefault="00B563CA" w:rsidP="00B563CA">
            <w:pPr>
              <w:jc w:val="both"/>
              <w:rPr>
                <w:b/>
              </w:rPr>
            </w:pPr>
            <w:r w:rsidRPr="00F81CB9">
              <w:rPr>
                <w:b/>
              </w:rPr>
              <w:t>2) Par atklātā konkursa “Drukas darbi LNOB vajadzībām” 2.daļu (mazformāta drukas darbi, digitālā druka):</w:t>
            </w:r>
          </w:p>
          <w:p w:rsidR="00B563CA" w:rsidRDefault="00B563CA" w:rsidP="00B563CA">
            <w:pPr>
              <w:jc w:val="both"/>
            </w:pPr>
            <w:r>
              <w:t>SIA “</w:t>
            </w:r>
            <w:proofErr w:type="spellStart"/>
            <w:r>
              <w:t>Green</w:t>
            </w:r>
            <w:proofErr w:type="spellEnd"/>
            <w:r>
              <w:t xml:space="preserve"> </w:t>
            </w:r>
            <w:proofErr w:type="spellStart"/>
            <w:r>
              <w:t>Print</w:t>
            </w:r>
            <w:proofErr w:type="spellEnd"/>
            <w:r>
              <w:t xml:space="preserve">” (reģ.nr.40003918021) piedāvātā cena 10441,00 </w:t>
            </w:r>
            <w:proofErr w:type="spellStart"/>
            <w:r>
              <w:t>euro</w:t>
            </w:r>
            <w:proofErr w:type="spellEnd"/>
            <w:r>
              <w:t xml:space="preserve"> bez PVN un SIA “Zelta Rudens </w:t>
            </w:r>
            <w:proofErr w:type="spellStart"/>
            <w:r>
              <w:t>Printing</w:t>
            </w:r>
            <w:proofErr w:type="spellEnd"/>
            <w:r>
              <w:t xml:space="preserve">” (reģ.nr.40103645998) piedāvātā cena 12550,00 </w:t>
            </w:r>
            <w:proofErr w:type="spellStart"/>
            <w:r>
              <w:t>euro</w:t>
            </w:r>
            <w:proofErr w:type="spellEnd"/>
            <w:r>
              <w:t xml:space="preserve"> bez PVN </w:t>
            </w:r>
            <w:r w:rsidRPr="00BA2E77">
              <w:t xml:space="preserve">pārsniedz Pasūtītāja paredzamo cenu </w:t>
            </w:r>
            <w:r>
              <w:t xml:space="preserve">atklātā konkursā 2.daļā, kas saskaņā ar nolikuma 1.3.2.punktu - ir 9000 </w:t>
            </w:r>
            <w:proofErr w:type="spellStart"/>
            <w:r>
              <w:t>euro</w:t>
            </w:r>
            <w:proofErr w:type="spellEnd"/>
            <w:r>
              <w:t xml:space="preserve"> bez PVN.</w:t>
            </w:r>
          </w:p>
          <w:p w:rsidR="00B563CA" w:rsidRPr="00D92488" w:rsidRDefault="00B563CA" w:rsidP="00B563CA">
            <w:pPr>
              <w:rPr>
                <w:b/>
              </w:rPr>
            </w:pPr>
            <w:r w:rsidRPr="00D92488">
              <w:rPr>
                <w:b/>
              </w:rPr>
              <w:t>3) Par atklātā konkursa “Drukas darbi LNOB vajadzībām” 3.daļu (kancelejas drukas darbi, aploksnes):</w:t>
            </w:r>
          </w:p>
          <w:p w:rsidR="00B563CA" w:rsidRDefault="00B563CA" w:rsidP="00B563CA">
            <w:pPr>
              <w:jc w:val="both"/>
            </w:pPr>
            <w:r>
              <w:t>SIA “</w:t>
            </w:r>
            <w:proofErr w:type="spellStart"/>
            <w:r>
              <w:t>Green</w:t>
            </w:r>
            <w:proofErr w:type="spellEnd"/>
            <w:r>
              <w:t xml:space="preserve"> </w:t>
            </w:r>
            <w:proofErr w:type="spellStart"/>
            <w:r>
              <w:t>Print</w:t>
            </w:r>
            <w:proofErr w:type="spellEnd"/>
            <w:r>
              <w:t xml:space="preserve">” (reģ.nr.40003918021) piedāvātā cena 3750,00 </w:t>
            </w:r>
            <w:proofErr w:type="spellStart"/>
            <w:r>
              <w:t>euro</w:t>
            </w:r>
            <w:proofErr w:type="spellEnd"/>
            <w:r>
              <w:t xml:space="preserve"> bez PVN</w:t>
            </w:r>
            <w:r w:rsidRPr="00D92488">
              <w:t xml:space="preserve"> </w:t>
            </w:r>
            <w:r w:rsidRPr="00BA2E77">
              <w:t xml:space="preserve">pārsniedz Pasūtītāja paredzamo cenu </w:t>
            </w:r>
            <w:r>
              <w:t xml:space="preserve">atklātā konkursā 2.daļā, kas saskaņā ar nolikuma 1.3.3.punktu – ir 2000 </w:t>
            </w:r>
            <w:proofErr w:type="spellStart"/>
            <w:r>
              <w:t>euro</w:t>
            </w:r>
            <w:proofErr w:type="spellEnd"/>
            <w:r>
              <w:t xml:space="preserve"> bez PVN.</w:t>
            </w:r>
          </w:p>
          <w:p w:rsidR="00B563CA" w:rsidRPr="00B563CA" w:rsidRDefault="00B563CA" w:rsidP="00B563CA">
            <w:pPr>
              <w:jc w:val="both"/>
              <w:rPr>
                <w:b/>
              </w:rPr>
            </w:pPr>
            <w:r w:rsidRPr="00536BD7">
              <w:rPr>
                <w:b/>
              </w:rPr>
              <w:t xml:space="preserve">4) Par atklātā konkursa “Drukas darbi LNOB vajadzībām” 4.daļu (sezonas grāmatas un LNOB 100 </w:t>
            </w:r>
            <w:proofErr w:type="spellStart"/>
            <w:r w:rsidRPr="00536BD7">
              <w:rPr>
                <w:b/>
              </w:rPr>
              <w:t>gades</w:t>
            </w:r>
            <w:proofErr w:type="spellEnd"/>
            <w:r w:rsidRPr="00536BD7">
              <w:rPr>
                <w:b/>
              </w:rPr>
              <w:t xml:space="preserve"> drukas darbi): </w:t>
            </w:r>
          </w:p>
          <w:p w:rsidR="00BF13AF" w:rsidRPr="008507CC" w:rsidRDefault="00B563CA" w:rsidP="00B563CA">
            <w:pPr>
              <w:jc w:val="both"/>
            </w:pPr>
            <w:r>
              <w:t>SIA “</w:t>
            </w:r>
            <w:proofErr w:type="spellStart"/>
            <w:r>
              <w:t>Green</w:t>
            </w:r>
            <w:proofErr w:type="spellEnd"/>
            <w:r>
              <w:t xml:space="preserve"> </w:t>
            </w:r>
            <w:proofErr w:type="spellStart"/>
            <w:r>
              <w:t>Print</w:t>
            </w:r>
            <w:proofErr w:type="spellEnd"/>
            <w:r>
              <w:t xml:space="preserve">”, reģ.nr.40003918021, noteiktā cena 17403 </w:t>
            </w:r>
            <w:proofErr w:type="spellStart"/>
            <w:r>
              <w:t>euro</w:t>
            </w:r>
            <w:proofErr w:type="spellEnd"/>
            <w:r>
              <w:t xml:space="preserve"> bez PVN.</w:t>
            </w:r>
          </w:p>
        </w:tc>
      </w:tr>
      <w:tr w:rsidR="00BF13AF" w:rsidRPr="008507CC" w:rsidTr="003C1B6F">
        <w:trPr>
          <w:cantSplit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AF" w:rsidRPr="008507CC" w:rsidRDefault="00C47897" w:rsidP="00C47897">
            <w:pPr>
              <w:suppressAutoHyphens/>
              <w:spacing w:before="120"/>
              <w:jc w:val="both"/>
              <w:rPr>
                <w:b/>
                <w:lang w:eastAsia="ar-SA"/>
              </w:rPr>
            </w:pPr>
            <w:r w:rsidRPr="008507CC">
              <w:rPr>
                <w:b/>
                <w:lang w:eastAsia="ar-SA"/>
              </w:rPr>
              <w:t xml:space="preserve">Piedāvājumu atvēršanas vieta, datums un laiks: </w:t>
            </w:r>
          </w:p>
        </w:tc>
        <w:tc>
          <w:tcPr>
            <w:tcW w:w="1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493" w:rsidRDefault="00C47897" w:rsidP="00EC073C">
            <w:pPr>
              <w:suppressAutoHyphens/>
              <w:spacing w:before="120"/>
              <w:jc w:val="both"/>
              <w:rPr>
                <w:lang w:eastAsia="ar-SA"/>
              </w:rPr>
            </w:pPr>
            <w:r w:rsidRPr="008507CC">
              <w:rPr>
                <w:lang w:eastAsia="ar-SA"/>
              </w:rPr>
              <w:t xml:space="preserve">Rīgā, Aspazijas bulvāris 3, </w:t>
            </w:r>
            <w:r w:rsidR="00120493">
              <w:rPr>
                <w:lang w:eastAsia="ar-SA"/>
              </w:rPr>
              <w:t>Konferenču zālē.</w:t>
            </w:r>
          </w:p>
          <w:p w:rsidR="00BF13AF" w:rsidRPr="008507CC" w:rsidRDefault="00B563CA" w:rsidP="00120493">
            <w:pPr>
              <w:suppressAutoHyphens/>
              <w:spacing w:before="120"/>
              <w:jc w:val="both"/>
              <w:rPr>
                <w:lang w:eastAsia="ar-SA"/>
              </w:rPr>
            </w:pPr>
            <w:r>
              <w:rPr>
                <w:lang w:eastAsia="ar-SA"/>
              </w:rPr>
              <w:t>2018.gada 19</w:t>
            </w:r>
            <w:r w:rsidR="00C47897" w:rsidRPr="008507CC">
              <w:rPr>
                <w:lang w:eastAsia="ar-SA"/>
              </w:rPr>
              <w:t>.</w:t>
            </w:r>
            <w:r>
              <w:rPr>
                <w:lang w:eastAsia="ar-SA"/>
              </w:rPr>
              <w:t>aprīlī, plkst.10</w:t>
            </w:r>
            <w:r w:rsidR="00120493">
              <w:rPr>
                <w:lang w:eastAsia="ar-SA"/>
              </w:rPr>
              <w:t>.0</w:t>
            </w:r>
            <w:r w:rsidR="00C47897" w:rsidRPr="008507CC">
              <w:rPr>
                <w:lang w:eastAsia="ar-SA"/>
              </w:rPr>
              <w:t>0.</w:t>
            </w:r>
          </w:p>
        </w:tc>
      </w:tr>
      <w:tr w:rsidR="00EC073C" w:rsidRPr="008507CC" w:rsidTr="003C1B6F">
        <w:trPr>
          <w:trHeight w:val="554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6C6B" w:rsidRPr="008507CC" w:rsidRDefault="00EC073C" w:rsidP="00EC073C">
            <w:pPr>
              <w:rPr>
                <w:b/>
              </w:rPr>
            </w:pPr>
            <w:r w:rsidRPr="008507CC">
              <w:rPr>
                <w:b/>
              </w:rPr>
              <w:t>Pretendenta (vai pretendentu) nosaukums, ar kuru (vai kuriem) nolemts slēgt iepirkuma līgumu, līgumcena:</w:t>
            </w:r>
          </w:p>
        </w:tc>
        <w:tc>
          <w:tcPr>
            <w:tcW w:w="1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63CA" w:rsidRDefault="00B563CA" w:rsidP="00B563CA">
            <w:pPr>
              <w:jc w:val="both"/>
            </w:pPr>
            <w:r>
              <w:t xml:space="preserve">Iepirkuma 1.daļā: </w:t>
            </w:r>
            <w:r w:rsidRPr="00F81CB9">
              <w:t>SIA “DARDEDZE HOLOGRĀFIJA” (</w:t>
            </w:r>
            <w:proofErr w:type="spellStart"/>
            <w:r w:rsidRPr="00F81CB9">
              <w:t>reģ.nr</w:t>
            </w:r>
            <w:proofErr w:type="spellEnd"/>
            <w:r w:rsidRPr="00F81CB9">
              <w:t>. 40003270251) ir saimnieciski izdevīgākais piedāvājums atklāta konkursa “Drukas darbi LNOB vajadzībām” 1.daļā (mazformāta drukas darbi, ofseta druka), jo pretendents saņēmis visvairāk punktu - 98 punkti. Līgums par iepirkuma 1.daļu noslēdzams ar SIA “DARDEDZE HOLOGRĀFIJA” (</w:t>
            </w:r>
            <w:proofErr w:type="spellStart"/>
            <w:r w:rsidRPr="00F81CB9">
              <w:t>reģ.nr</w:t>
            </w:r>
            <w:proofErr w:type="spellEnd"/>
            <w:r w:rsidRPr="00F81CB9">
              <w:t xml:space="preserve">. 40003270251), nosakot līgumcenu 50097,00 </w:t>
            </w:r>
            <w:proofErr w:type="spellStart"/>
            <w:r w:rsidRPr="00F81CB9">
              <w:t>euro</w:t>
            </w:r>
            <w:proofErr w:type="spellEnd"/>
            <w:r w:rsidRPr="00F81CB9">
              <w:t xml:space="preserve"> bez PVN.</w:t>
            </w:r>
          </w:p>
          <w:p w:rsidR="00B563CA" w:rsidRPr="00536BD7" w:rsidRDefault="00B563CA" w:rsidP="00B563CA">
            <w:pPr>
              <w:jc w:val="both"/>
            </w:pPr>
            <w:r>
              <w:t>Iepirkuma 2.daļā: J</w:t>
            </w:r>
            <w:r w:rsidRPr="00BA2E77">
              <w:t xml:space="preserve">a </w:t>
            </w:r>
            <w:r>
              <w:t xml:space="preserve">pretendenta </w:t>
            </w:r>
            <w:r w:rsidRPr="00BA2E77">
              <w:t>piedāvājuma cena neatbilst nolikumam</w:t>
            </w:r>
            <w:r>
              <w:t>,</w:t>
            </w:r>
            <w:r w:rsidRPr="00BA2E77">
              <w:t xml:space="preserve"> Pasūtītājs ne</w:t>
            </w:r>
            <w:r>
              <w:t xml:space="preserve">atzīst piedāvājumu par </w:t>
            </w:r>
            <w:r w:rsidRPr="00BA2E77">
              <w:t>Pasūtītāja prasībām</w:t>
            </w:r>
            <w:r>
              <w:t xml:space="preserve"> </w:t>
            </w:r>
            <w:r w:rsidRPr="00BA2E77">
              <w:t>atbilstošu</w:t>
            </w:r>
            <w:r>
              <w:t xml:space="preserve">. </w:t>
            </w:r>
            <w:r w:rsidRPr="00BA2E77">
              <w:t xml:space="preserve">Ievērojot Publisko iepirkumu likuma mērķi – nodrošināt vienlīdzīgu un taisnīgu attieksmi pret piegādātājiem, </w:t>
            </w:r>
            <w:r>
              <w:t>komisija pieņē</w:t>
            </w:r>
            <w:r w:rsidRPr="00536BD7">
              <w:t>m</w:t>
            </w:r>
            <w:r>
              <w:t>a</w:t>
            </w:r>
            <w:r w:rsidRPr="00536BD7">
              <w:t xml:space="preserve"> lēmumu – izbeigt iepirkumu bez rezultāta. </w:t>
            </w:r>
          </w:p>
          <w:p w:rsidR="00B563CA" w:rsidRDefault="00B563CA" w:rsidP="00B563CA">
            <w:pPr>
              <w:jc w:val="both"/>
            </w:pPr>
            <w:r>
              <w:t>Iepirkuma 3.daļā: J</w:t>
            </w:r>
            <w:r w:rsidRPr="00BA2E77">
              <w:t xml:space="preserve">a </w:t>
            </w:r>
            <w:r>
              <w:t xml:space="preserve">pretendenta </w:t>
            </w:r>
            <w:r w:rsidRPr="00BA2E77">
              <w:t>piedāvājuma cena neatbilst nolikumam</w:t>
            </w:r>
            <w:r>
              <w:t>,</w:t>
            </w:r>
            <w:r w:rsidRPr="00BA2E77">
              <w:t xml:space="preserve"> Pasūtītājs ne</w:t>
            </w:r>
            <w:r>
              <w:t xml:space="preserve">atzīst piedāvājumu par </w:t>
            </w:r>
            <w:r w:rsidRPr="00BA2E77">
              <w:t>Pasūtītāja prasībām</w:t>
            </w:r>
            <w:r>
              <w:t xml:space="preserve"> </w:t>
            </w:r>
            <w:r w:rsidRPr="00BA2E77">
              <w:t xml:space="preserve"> atbilstošu</w:t>
            </w:r>
            <w:r>
              <w:t xml:space="preserve">. </w:t>
            </w:r>
            <w:r w:rsidRPr="00BA2E77">
              <w:t xml:space="preserve">Ievērojot Publisko iepirkumu likuma mērķi – nodrošināt vienlīdzīgu un taisnīgu attieksmi pret piegādātājiem, komisija pieņem lēmumu – izbeigt iepirkumu bez rezultāta. </w:t>
            </w:r>
          </w:p>
          <w:p w:rsidR="00B563CA" w:rsidRDefault="00B563CA" w:rsidP="00B563CA">
            <w:pPr>
              <w:jc w:val="both"/>
            </w:pPr>
            <w:r>
              <w:t>Iepirkuma 4.daļā: SIA “</w:t>
            </w:r>
            <w:proofErr w:type="spellStart"/>
            <w:r>
              <w:t>Green</w:t>
            </w:r>
            <w:proofErr w:type="spellEnd"/>
            <w:r>
              <w:t xml:space="preserve"> </w:t>
            </w:r>
            <w:proofErr w:type="spellStart"/>
            <w:r>
              <w:t>P</w:t>
            </w:r>
            <w:r w:rsidRPr="00536BD7">
              <w:t>rint</w:t>
            </w:r>
            <w:proofErr w:type="spellEnd"/>
            <w:r w:rsidRPr="00536BD7">
              <w:t>” pi</w:t>
            </w:r>
            <w:r>
              <w:t xml:space="preserve">edāvājums atklāta konkursa “Drukas darbi LNOB vajadzībām”  4.daļā (Sezonas grāmatas un LNOB 100 </w:t>
            </w:r>
            <w:proofErr w:type="spellStart"/>
            <w:r>
              <w:t>gades</w:t>
            </w:r>
            <w:proofErr w:type="spellEnd"/>
            <w:r>
              <w:t xml:space="preserve"> drukas darbi) </w:t>
            </w:r>
            <w:r w:rsidRPr="00536BD7">
              <w:t xml:space="preserve">ir saimnieciski </w:t>
            </w:r>
            <w:r>
              <w:t>izdevīgs piedāvājums. P</w:t>
            </w:r>
            <w:r w:rsidRPr="00536BD7">
              <w:t xml:space="preserve">retendents saņēmis </w:t>
            </w:r>
            <w:r>
              <w:lastRenderedPageBreak/>
              <w:t>maksimālo</w:t>
            </w:r>
            <w:r w:rsidRPr="00536BD7">
              <w:t xml:space="preserve"> punktu skaitu 100 punkt</w:t>
            </w:r>
            <w:r>
              <w:t>i</w:t>
            </w:r>
            <w:r w:rsidRPr="00536BD7">
              <w:t>. Līgums par iepirkuma 4.daļu noslēdzams</w:t>
            </w:r>
            <w:r>
              <w:t xml:space="preserve"> ar SIA “</w:t>
            </w:r>
            <w:proofErr w:type="spellStart"/>
            <w:r>
              <w:t>Green</w:t>
            </w:r>
            <w:proofErr w:type="spellEnd"/>
            <w:r>
              <w:t xml:space="preserve"> </w:t>
            </w:r>
            <w:proofErr w:type="spellStart"/>
            <w:r>
              <w:t>P</w:t>
            </w:r>
            <w:r w:rsidRPr="00536BD7">
              <w:t>rint</w:t>
            </w:r>
            <w:proofErr w:type="spellEnd"/>
            <w:r w:rsidRPr="00536BD7">
              <w:t>”</w:t>
            </w:r>
            <w:r>
              <w:t xml:space="preserve">, reģ.nr.40003918021, nosakot līgumcenu 17403 </w:t>
            </w:r>
            <w:proofErr w:type="spellStart"/>
            <w:r>
              <w:t>euro</w:t>
            </w:r>
            <w:proofErr w:type="spellEnd"/>
            <w:r>
              <w:t xml:space="preserve"> bez PVN.</w:t>
            </w:r>
          </w:p>
          <w:p w:rsidR="00106C6B" w:rsidRPr="008507CC" w:rsidRDefault="00106C6B" w:rsidP="00EC073C"/>
        </w:tc>
      </w:tr>
      <w:tr w:rsidR="00106C6B" w:rsidRPr="008507CC" w:rsidTr="003C1B6F">
        <w:trPr>
          <w:cantSplit/>
          <w:trHeight w:val="556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6C6B" w:rsidRPr="008507CC" w:rsidRDefault="00106C6B" w:rsidP="00EC15C8">
            <w:pPr>
              <w:rPr>
                <w:b/>
                <w:bCs/>
                <w:iCs/>
              </w:rPr>
            </w:pPr>
            <w:r w:rsidRPr="008507CC">
              <w:rPr>
                <w:b/>
                <w:bCs/>
                <w:iCs/>
              </w:rPr>
              <w:lastRenderedPageBreak/>
              <w:t xml:space="preserve">Iepirkuma komisijas lēmuma </w:t>
            </w:r>
          </w:p>
          <w:p w:rsidR="00106C6B" w:rsidRPr="008507CC" w:rsidRDefault="00106C6B" w:rsidP="00EC15C8">
            <w:pPr>
              <w:rPr>
                <w:b/>
              </w:rPr>
            </w:pPr>
            <w:r w:rsidRPr="008507CC">
              <w:rPr>
                <w:b/>
              </w:rPr>
              <w:t>pieņemšanas datums:</w:t>
            </w:r>
          </w:p>
        </w:tc>
        <w:tc>
          <w:tcPr>
            <w:tcW w:w="1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3CB" w:rsidRPr="008507CC" w:rsidRDefault="005A53CB" w:rsidP="00EC15C8">
            <w:pPr>
              <w:pStyle w:val="Footer"/>
              <w:tabs>
                <w:tab w:val="left" w:pos="915"/>
              </w:tabs>
              <w:spacing w:before="80" w:after="80"/>
              <w:rPr>
                <w:bCs/>
                <w:iCs/>
              </w:rPr>
            </w:pPr>
            <w:r>
              <w:rPr>
                <w:bCs/>
                <w:iCs/>
              </w:rPr>
              <w:t>28</w:t>
            </w:r>
            <w:r w:rsidR="00120493">
              <w:rPr>
                <w:bCs/>
                <w:iCs/>
              </w:rPr>
              <w:t>.05.2018</w:t>
            </w:r>
            <w:r w:rsidR="00106C6B" w:rsidRPr="008507CC">
              <w:rPr>
                <w:bCs/>
                <w:iCs/>
              </w:rPr>
              <w:t>.</w:t>
            </w:r>
            <w:r>
              <w:rPr>
                <w:bCs/>
                <w:iCs/>
              </w:rPr>
              <w:t xml:space="preserve"> un 04.06.2018.</w:t>
            </w:r>
          </w:p>
        </w:tc>
      </w:tr>
      <w:tr w:rsidR="00106C6B" w:rsidRPr="008507CC" w:rsidTr="003C1B6F">
        <w:trPr>
          <w:trHeight w:val="537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6C6B" w:rsidRPr="008507CC" w:rsidRDefault="00106C6B" w:rsidP="00EC15C8">
            <w:pPr>
              <w:spacing w:before="80" w:after="80"/>
              <w:rPr>
                <w:b/>
              </w:rPr>
            </w:pPr>
            <w:r w:rsidRPr="008507CC">
              <w:rPr>
                <w:b/>
              </w:rPr>
              <w:t>Ziņojuma sagatavošanas vieta un laiks:</w:t>
            </w:r>
          </w:p>
        </w:tc>
        <w:tc>
          <w:tcPr>
            <w:tcW w:w="1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C6B" w:rsidRPr="008507CC" w:rsidRDefault="005A53CB" w:rsidP="00120493">
            <w:pPr>
              <w:pStyle w:val="Footer"/>
              <w:tabs>
                <w:tab w:val="left" w:pos="915"/>
              </w:tabs>
              <w:spacing w:before="80" w:after="80"/>
            </w:pPr>
            <w:r>
              <w:t>Rīgā, 2018.gada 8</w:t>
            </w:r>
            <w:r w:rsidR="00106C6B" w:rsidRPr="008507CC">
              <w:t>.</w:t>
            </w:r>
            <w:r>
              <w:t>jūnijā</w:t>
            </w:r>
          </w:p>
        </w:tc>
      </w:tr>
    </w:tbl>
    <w:p w:rsidR="00106C6B" w:rsidRPr="008507CC" w:rsidRDefault="00106C6B" w:rsidP="00106C6B">
      <w:pPr>
        <w:ind w:right="-694"/>
        <w:jc w:val="both"/>
      </w:pPr>
    </w:p>
    <w:p w:rsidR="00106C6B" w:rsidRPr="008507CC" w:rsidRDefault="00106C6B" w:rsidP="00106C6B">
      <w:pPr>
        <w:ind w:right="-694"/>
        <w:jc w:val="both"/>
      </w:pPr>
    </w:p>
    <w:p w:rsidR="008507CC" w:rsidRPr="008507CC" w:rsidRDefault="00106C6B" w:rsidP="00106C6B">
      <w:pPr>
        <w:ind w:right="-694"/>
        <w:jc w:val="both"/>
      </w:pPr>
      <w:r w:rsidRPr="008507CC">
        <w:t>Ie</w:t>
      </w:r>
      <w:r w:rsidR="005A53CB">
        <w:t>pirkumu komisijas priekšsēdētāja</w:t>
      </w:r>
      <w:r w:rsidR="00EC073C" w:rsidRPr="008507CC">
        <w:t>:</w:t>
      </w:r>
      <w:r w:rsidR="008507CC" w:rsidRPr="008507CC">
        <w:tab/>
      </w:r>
    </w:p>
    <w:p w:rsidR="008507CC" w:rsidRPr="008507CC" w:rsidRDefault="008507CC" w:rsidP="00106C6B">
      <w:pPr>
        <w:ind w:right="-694"/>
        <w:jc w:val="both"/>
      </w:pPr>
    </w:p>
    <w:p w:rsidR="00106C6B" w:rsidRPr="008507CC" w:rsidRDefault="005A53CB" w:rsidP="00106C6B">
      <w:pPr>
        <w:ind w:right="-694"/>
        <w:jc w:val="both"/>
      </w:pPr>
      <w:r>
        <w:t>Inese Eglīte ( Valdes locekle)</w:t>
      </w:r>
    </w:p>
    <w:p w:rsidR="00106C6B" w:rsidRPr="008507CC" w:rsidRDefault="00106C6B" w:rsidP="00106C6B">
      <w:pPr>
        <w:ind w:right="-694"/>
        <w:jc w:val="both"/>
      </w:pPr>
    </w:p>
    <w:p w:rsidR="008507CC" w:rsidRPr="008507CC" w:rsidRDefault="00106C6B" w:rsidP="00106C6B">
      <w:pPr>
        <w:ind w:right="-694"/>
        <w:jc w:val="both"/>
      </w:pPr>
      <w:r w:rsidRPr="008507CC">
        <w:t>Ziņojumu sagatavoja</w:t>
      </w:r>
      <w:r w:rsidR="00120493">
        <w:t>:</w:t>
      </w:r>
      <w:r w:rsidR="008507CC" w:rsidRPr="008507CC">
        <w:tab/>
      </w:r>
      <w:r w:rsidR="008507CC" w:rsidRPr="008507CC">
        <w:tab/>
      </w:r>
      <w:r w:rsidR="008507CC" w:rsidRPr="008507CC">
        <w:tab/>
      </w:r>
      <w:r w:rsidR="008507CC" w:rsidRPr="008507CC">
        <w:tab/>
      </w:r>
    </w:p>
    <w:p w:rsidR="008507CC" w:rsidRPr="008507CC" w:rsidRDefault="008507CC" w:rsidP="00106C6B">
      <w:pPr>
        <w:ind w:right="-694"/>
        <w:jc w:val="both"/>
      </w:pPr>
    </w:p>
    <w:p w:rsidR="00106C6B" w:rsidRDefault="008507CC" w:rsidP="008507CC">
      <w:pPr>
        <w:ind w:right="-694"/>
        <w:jc w:val="both"/>
      </w:pPr>
      <w:bookmarkStart w:id="0" w:name="_GoBack"/>
      <w:bookmarkEnd w:id="0"/>
      <w:r w:rsidRPr="008507CC">
        <w:t>Dace Peltmane (Iepirkumu vadītāja)</w:t>
      </w:r>
    </w:p>
    <w:p w:rsidR="00FC48E9" w:rsidRDefault="00FC48E9"/>
    <w:sectPr w:rsidR="00FC48E9" w:rsidSect="003C1B6F">
      <w:footerReference w:type="even" r:id="rId11"/>
      <w:footerReference w:type="default" r:id="rId12"/>
      <w:pgSz w:w="16838" w:h="11906" w:orient="landscape"/>
      <w:pgMar w:top="1701" w:right="851" w:bottom="170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05BA" w:rsidRDefault="009F05BA">
      <w:r>
        <w:separator/>
      </w:r>
    </w:p>
  </w:endnote>
  <w:endnote w:type="continuationSeparator" w:id="0">
    <w:p w:rsidR="009F05BA" w:rsidRDefault="009F0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BA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E8E" w:rsidRDefault="00C400A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E6E8E" w:rsidRDefault="009F05B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E8E" w:rsidRDefault="00C400A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A36F4">
      <w:rPr>
        <w:rStyle w:val="PageNumber"/>
        <w:noProof/>
      </w:rPr>
      <w:t>4</w:t>
    </w:r>
    <w:r>
      <w:rPr>
        <w:rStyle w:val="PageNumber"/>
      </w:rPr>
      <w:fldChar w:fldCharType="end"/>
    </w:r>
  </w:p>
  <w:p w:rsidR="002E6E8E" w:rsidRDefault="009F05B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05BA" w:rsidRDefault="009F05BA">
      <w:r>
        <w:separator/>
      </w:r>
    </w:p>
  </w:footnote>
  <w:footnote w:type="continuationSeparator" w:id="0">
    <w:p w:rsidR="009F05BA" w:rsidRDefault="009F05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8542F"/>
    <w:multiLevelType w:val="hybridMultilevel"/>
    <w:tmpl w:val="DB863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D2DAF"/>
    <w:multiLevelType w:val="hybridMultilevel"/>
    <w:tmpl w:val="B2D4F8D8"/>
    <w:lvl w:ilvl="0" w:tplc="F96AE58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00045C4"/>
    <w:multiLevelType w:val="hybridMultilevel"/>
    <w:tmpl w:val="6B4CB61A"/>
    <w:lvl w:ilvl="0" w:tplc="F96AE58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1810C83"/>
    <w:multiLevelType w:val="hybridMultilevel"/>
    <w:tmpl w:val="6E6464CE"/>
    <w:lvl w:ilvl="0" w:tplc="F96AE58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5BC564C"/>
    <w:multiLevelType w:val="hybridMultilevel"/>
    <w:tmpl w:val="C1021F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C47F99"/>
    <w:multiLevelType w:val="hybridMultilevel"/>
    <w:tmpl w:val="F1A05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6677DC"/>
    <w:multiLevelType w:val="hybridMultilevel"/>
    <w:tmpl w:val="4F5852F8"/>
    <w:lvl w:ilvl="0" w:tplc="6144D57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067D5E"/>
    <w:multiLevelType w:val="hybridMultilevel"/>
    <w:tmpl w:val="9BE8AA6E"/>
    <w:lvl w:ilvl="0" w:tplc="F96AE58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8A43111"/>
    <w:multiLevelType w:val="multilevel"/>
    <w:tmpl w:val="1F426CDA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E39638A"/>
    <w:multiLevelType w:val="hybridMultilevel"/>
    <w:tmpl w:val="B36245E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CE79B4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CFC28A1"/>
    <w:multiLevelType w:val="hybridMultilevel"/>
    <w:tmpl w:val="B0041AF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105D6E"/>
    <w:multiLevelType w:val="hybridMultilevel"/>
    <w:tmpl w:val="026C2B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16320F"/>
    <w:multiLevelType w:val="multilevel"/>
    <w:tmpl w:val="0409001F"/>
    <w:numStyleLink w:val="111111"/>
  </w:abstractNum>
  <w:abstractNum w:abstractNumId="14" w15:restartNumberingAfterBreak="0">
    <w:nsid w:val="63451A9E"/>
    <w:multiLevelType w:val="multilevel"/>
    <w:tmpl w:val="356A9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571"/>
        </w:tabs>
        <w:ind w:left="1571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79422C51"/>
    <w:multiLevelType w:val="hybridMultilevel"/>
    <w:tmpl w:val="5062117C"/>
    <w:lvl w:ilvl="0" w:tplc="19F06F6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031EA0"/>
    <w:multiLevelType w:val="multilevel"/>
    <w:tmpl w:val="0D34D74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1">
      <w:start w:val="8"/>
      <w:numFmt w:val="decimal"/>
      <w:pStyle w:val="Heading2"/>
      <w:lvlText w:val="%1.%2."/>
      <w:lvlJc w:val="left"/>
      <w:pPr>
        <w:tabs>
          <w:tab w:val="num" w:pos="576"/>
        </w:tabs>
        <w:ind w:left="576" w:hanging="576"/>
      </w:pPr>
      <w:rPr>
        <w:rFonts w:hint="default"/>
        <w:b/>
        <w:bCs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004"/>
        </w:tabs>
        <w:ind w:left="1004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1620"/>
        </w:tabs>
        <w:ind w:left="1404" w:hanging="864"/>
      </w:pPr>
      <w:rPr>
        <w:rFonts w:ascii="Franklin Gothic Medium" w:hAnsi="Franklin Gothic Medium" w:cs="Franklin Gothic Medium" w:hint="default"/>
        <w:b w:val="0"/>
        <w:bCs w:val="0"/>
        <w:sz w:val="24"/>
        <w:szCs w:val="24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ED51766"/>
    <w:multiLevelType w:val="hybridMultilevel"/>
    <w:tmpl w:val="38047DA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0"/>
  </w:num>
  <w:num w:numId="4">
    <w:abstractNumId w:val="5"/>
  </w:num>
  <w:num w:numId="5">
    <w:abstractNumId w:val="14"/>
  </w:num>
  <w:num w:numId="6">
    <w:abstractNumId w:val="15"/>
  </w:num>
  <w:num w:numId="7">
    <w:abstractNumId w:val="9"/>
  </w:num>
  <w:num w:numId="8">
    <w:abstractNumId w:val="17"/>
  </w:num>
  <w:num w:numId="9">
    <w:abstractNumId w:val="10"/>
  </w:num>
  <w:num w:numId="10">
    <w:abstractNumId w:val="13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43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11">
    <w:abstractNumId w:val="6"/>
  </w:num>
  <w:num w:numId="12">
    <w:abstractNumId w:val="12"/>
  </w:num>
  <w:num w:numId="13">
    <w:abstractNumId w:val="7"/>
  </w:num>
  <w:num w:numId="14">
    <w:abstractNumId w:val="3"/>
  </w:num>
  <w:num w:numId="15">
    <w:abstractNumId w:val="2"/>
  </w:num>
  <w:num w:numId="16">
    <w:abstractNumId w:val="1"/>
  </w:num>
  <w:num w:numId="17">
    <w:abstractNumId w:val="16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399"/>
    <w:rsid w:val="00025C30"/>
    <w:rsid w:val="00043D4C"/>
    <w:rsid w:val="000669E9"/>
    <w:rsid w:val="000E0D3F"/>
    <w:rsid w:val="00106C6B"/>
    <w:rsid w:val="00120493"/>
    <w:rsid w:val="001C7C74"/>
    <w:rsid w:val="002608FA"/>
    <w:rsid w:val="00303140"/>
    <w:rsid w:val="003C1B6F"/>
    <w:rsid w:val="003E10C3"/>
    <w:rsid w:val="0048218E"/>
    <w:rsid w:val="005A36F4"/>
    <w:rsid w:val="005A53CB"/>
    <w:rsid w:val="006521F5"/>
    <w:rsid w:val="00775588"/>
    <w:rsid w:val="007E104A"/>
    <w:rsid w:val="008507CC"/>
    <w:rsid w:val="00983C11"/>
    <w:rsid w:val="009F05BA"/>
    <w:rsid w:val="00B563CA"/>
    <w:rsid w:val="00B9168C"/>
    <w:rsid w:val="00BF13AF"/>
    <w:rsid w:val="00C112EF"/>
    <w:rsid w:val="00C400A0"/>
    <w:rsid w:val="00C47897"/>
    <w:rsid w:val="00CA4B1D"/>
    <w:rsid w:val="00CD4E2F"/>
    <w:rsid w:val="00D72EC9"/>
    <w:rsid w:val="00E61685"/>
    <w:rsid w:val="00E966C1"/>
    <w:rsid w:val="00EC073C"/>
    <w:rsid w:val="00F4276F"/>
    <w:rsid w:val="00FA6399"/>
    <w:rsid w:val="00FC48E9"/>
    <w:rsid w:val="00FF0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64F536-EF1E-4B71-85A8-1D51DA5A5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6C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2">
    <w:name w:val="heading 2"/>
    <w:basedOn w:val="Normal"/>
    <w:next w:val="Normal"/>
    <w:link w:val="Heading2Char"/>
    <w:qFormat/>
    <w:rsid w:val="003C1B6F"/>
    <w:pPr>
      <w:keepNext/>
      <w:numPr>
        <w:ilvl w:val="1"/>
        <w:numId w:val="17"/>
      </w:numPr>
      <w:spacing w:before="240" w:after="60"/>
      <w:outlineLvl w:val="1"/>
    </w:pPr>
    <w:rPr>
      <w:b/>
      <w:bCs/>
      <w:color w:val="000000"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3C1B6F"/>
    <w:pPr>
      <w:keepNext/>
      <w:numPr>
        <w:ilvl w:val="2"/>
        <w:numId w:val="17"/>
      </w:numPr>
      <w:spacing w:before="240" w:after="60"/>
      <w:outlineLvl w:val="2"/>
    </w:pPr>
    <w:rPr>
      <w:b/>
      <w:bCs/>
      <w:sz w:val="26"/>
      <w:szCs w:val="26"/>
      <w:lang w:val="en-GB" w:eastAsia="en-US"/>
    </w:rPr>
  </w:style>
  <w:style w:type="paragraph" w:styleId="Heading4">
    <w:name w:val="heading 4"/>
    <w:basedOn w:val="Normal"/>
    <w:next w:val="Normal"/>
    <w:link w:val="Heading4Char"/>
    <w:qFormat/>
    <w:rsid w:val="003C1B6F"/>
    <w:pPr>
      <w:keepNext/>
      <w:numPr>
        <w:ilvl w:val="3"/>
        <w:numId w:val="17"/>
      </w:numPr>
      <w:spacing w:before="240" w:after="60"/>
      <w:outlineLvl w:val="3"/>
    </w:pPr>
    <w:rPr>
      <w:b/>
      <w:bCs/>
      <w:sz w:val="28"/>
      <w:szCs w:val="28"/>
      <w:lang w:val="en-GB" w:eastAsia="en-US"/>
    </w:rPr>
  </w:style>
  <w:style w:type="paragraph" w:styleId="Heading5">
    <w:name w:val="heading 5"/>
    <w:basedOn w:val="Normal"/>
    <w:next w:val="Normal"/>
    <w:link w:val="Heading5Char"/>
    <w:qFormat/>
    <w:rsid w:val="003C1B6F"/>
    <w:pPr>
      <w:numPr>
        <w:ilvl w:val="4"/>
        <w:numId w:val="17"/>
      </w:numPr>
      <w:spacing w:before="240" w:after="60"/>
      <w:outlineLvl w:val="4"/>
    </w:pPr>
    <w:rPr>
      <w:b/>
      <w:bCs/>
      <w:i/>
      <w:iCs/>
      <w:sz w:val="26"/>
      <w:szCs w:val="26"/>
      <w:lang w:val="en-GB" w:eastAsia="en-US"/>
    </w:rPr>
  </w:style>
  <w:style w:type="paragraph" w:styleId="Heading6">
    <w:name w:val="heading 6"/>
    <w:basedOn w:val="Normal"/>
    <w:next w:val="Normal"/>
    <w:link w:val="Heading6Char"/>
    <w:qFormat/>
    <w:rsid w:val="003C1B6F"/>
    <w:pPr>
      <w:numPr>
        <w:ilvl w:val="5"/>
        <w:numId w:val="17"/>
      </w:numPr>
      <w:spacing w:before="240" w:after="60"/>
      <w:outlineLvl w:val="5"/>
    </w:pPr>
    <w:rPr>
      <w:b/>
      <w:bCs/>
      <w:sz w:val="22"/>
      <w:szCs w:val="22"/>
      <w:lang w:val="en-GB" w:eastAsia="en-US"/>
    </w:rPr>
  </w:style>
  <w:style w:type="paragraph" w:styleId="Heading7">
    <w:name w:val="heading 7"/>
    <w:basedOn w:val="Normal"/>
    <w:next w:val="Normal"/>
    <w:link w:val="Heading7Char"/>
    <w:qFormat/>
    <w:rsid w:val="003C1B6F"/>
    <w:pPr>
      <w:numPr>
        <w:ilvl w:val="6"/>
        <w:numId w:val="17"/>
      </w:numPr>
      <w:spacing w:before="240" w:after="60"/>
      <w:outlineLvl w:val="6"/>
    </w:pPr>
    <w:rPr>
      <w:lang w:val="en-GB" w:eastAsia="en-US"/>
    </w:rPr>
  </w:style>
  <w:style w:type="paragraph" w:styleId="Heading8">
    <w:name w:val="heading 8"/>
    <w:basedOn w:val="Normal"/>
    <w:next w:val="Normal"/>
    <w:link w:val="Heading8Char"/>
    <w:qFormat/>
    <w:rsid w:val="003C1B6F"/>
    <w:pPr>
      <w:numPr>
        <w:ilvl w:val="7"/>
        <w:numId w:val="17"/>
      </w:numPr>
      <w:spacing w:before="240" w:after="60"/>
      <w:outlineLvl w:val="7"/>
    </w:pPr>
    <w:rPr>
      <w:i/>
      <w:iCs/>
      <w:lang w:val="en-GB" w:eastAsia="en-US"/>
    </w:rPr>
  </w:style>
  <w:style w:type="paragraph" w:styleId="Heading9">
    <w:name w:val="heading 9"/>
    <w:basedOn w:val="Normal"/>
    <w:next w:val="Normal"/>
    <w:link w:val="Heading9Char"/>
    <w:qFormat/>
    <w:rsid w:val="003C1B6F"/>
    <w:pPr>
      <w:numPr>
        <w:ilvl w:val="8"/>
        <w:numId w:val="17"/>
      </w:numPr>
      <w:spacing w:before="240" w:after="60"/>
      <w:outlineLvl w:val="8"/>
    </w:pPr>
    <w:rPr>
      <w:rFonts w:ascii="Arial" w:hAnsi="Arial" w:cs="Arial"/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rsid w:val="00106C6B"/>
    <w:rPr>
      <w:color w:val="0000FF"/>
      <w:u w:val="single"/>
    </w:rPr>
  </w:style>
  <w:style w:type="paragraph" w:styleId="Footer">
    <w:name w:val="footer"/>
    <w:basedOn w:val="Normal"/>
    <w:link w:val="FooterChar"/>
    <w:semiHidden/>
    <w:rsid w:val="00106C6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106C6B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Title">
    <w:name w:val="Title"/>
    <w:basedOn w:val="Normal"/>
    <w:next w:val="Subtitle"/>
    <w:link w:val="TitleChar"/>
    <w:qFormat/>
    <w:rsid w:val="00106C6B"/>
    <w:pPr>
      <w:suppressAutoHyphens/>
      <w:jc w:val="center"/>
    </w:pPr>
    <w:rPr>
      <w:b/>
      <w:sz w:val="32"/>
      <w:szCs w:val="20"/>
      <w:u w:val="single"/>
      <w:lang w:eastAsia="ar-SA"/>
    </w:rPr>
  </w:style>
  <w:style w:type="character" w:customStyle="1" w:styleId="TitleChar">
    <w:name w:val="Title Char"/>
    <w:basedOn w:val="DefaultParagraphFont"/>
    <w:link w:val="Title"/>
    <w:rsid w:val="00106C6B"/>
    <w:rPr>
      <w:rFonts w:ascii="Times New Roman" w:eastAsia="Times New Roman" w:hAnsi="Times New Roman" w:cs="Times New Roman"/>
      <w:b/>
      <w:sz w:val="32"/>
      <w:szCs w:val="20"/>
      <w:u w:val="single"/>
      <w:lang w:eastAsia="ar-SA"/>
    </w:rPr>
  </w:style>
  <w:style w:type="paragraph" w:styleId="BodyText">
    <w:name w:val="Body Text"/>
    <w:basedOn w:val="Normal"/>
    <w:link w:val="BodyTextChar"/>
    <w:semiHidden/>
    <w:rsid w:val="00106C6B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106C6B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iubsearch-publicdate">
    <w:name w:val="iubsearch-publicdate"/>
    <w:basedOn w:val="DefaultParagraphFont"/>
    <w:rsid w:val="00106C6B"/>
  </w:style>
  <w:style w:type="character" w:styleId="PageNumber">
    <w:name w:val="page number"/>
    <w:basedOn w:val="DefaultParagraphFont"/>
    <w:semiHidden/>
    <w:rsid w:val="00106C6B"/>
  </w:style>
  <w:style w:type="paragraph" w:styleId="BodyTextIndent3">
    <w:name w:val="Body Text Indent 3"/>
    <w:basedOn w:val="Normal"/>
    <w:link w:val="BodyTextIndent3Char"/>
    <w:unhideWhenUsed/>
    <w:rsid w:val="00106C6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106C6B"/>
    <w:rPr>
      <w:rFonts w:ascii="Times New Roman" w:eastAsia="Times New Roman" w:hAnsi="Times New Roman" w:cs="Times New Roman"/>
      <w:sz w:val="16"/>
      <w:szCs w:val="16"/>
      <w:lang w:eastAsia="lv-LV"/>
    </w:rPr>
  </w:style>
  <w:style w:type="paragraph" w:styleId="BodyText3">
    <w:name w:val="Body Text 3"/>
    <w:basedOn w:val="Normal"/>
    <w:link w:val="BodyText3Char"/>
    <w:semiHidden/>
    <w:unhideWhenUsed/>
    <w:rsid w:val="00106C6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106C6B"/>
    <w:rPr>
      <w:rFonts w:ascii="Times New Roman" w:eastAsia="Times New Roman" w:hAnsi="Times New Roman" w:cs="Times New Roman"/>
      <w:sz w:val="16"/>
      <w:szCs w:val="16"/>
      <w:lang w:eastAsia="lv-LV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6C6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106C6B"/>
    <w:rPr>
      <w:rFonts w:eastAsiaTheme="minorEastAsia"/>
      <w:color w:val="5A5A5A" w:themeColor="text1" w:themeTint="A5"/>
      <w:spacing w:val="15"/>
      <w:lang w:eastAsia="lv-LV"/>
    </w:rPr>
  </w:style>
  <w:style w:type="paragraph" w:customStyle="1" w:styleId="tv213">
    <w:name w:val="tv213"/>
    <w:basedOn w:val="Normal"/>
    <w:rsid w:val="007E104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7E104A"/>
  </w:style>
  <w:style w:type="paragraph" w:styleId="ListParagraph">
    <w:name w:val="List Paragraph"/>
    <w:basedOn w:val="Normal"/>
    <w:link w:val="ListParagraphChar"/>
    <w:uiPriority w:val="34"/>
    <w:qFormat/>
    <w:rsid w:val="00BF13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07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7CC"/>
    <w:rPr>
      <w:rFonts w:ascii="Segoe UI" w:eastAsia="Times New Roman" w:hAnsi="Segoe UI" w:cs="Segoe UI"/>
      <w:sz w:val="18"/>
      <w:szCs w:val="18"/>
      <w:lang w:eastAsia="lv-LV"/>
    </w:rPr>
  </w:style>
  <w:style w:type="numbering" w:styleId="111111">
    <w:name w:val="Outline List 2"/>
    <w:basedOn w:val="NoList"/>
    <w:uiPriority w:val="99"/>
    <w:unhideWhenUsed/>
    <w:rsid w:val="00D72EC9"/>
    <w:pPr>
      <w:numPr>
        <w:numId w:val="9"/>
      </w:numPr>
    </w:pPr>
  </w:style>
  <w:style w:type="character" w:customStyle="1" w:styleId="ListParagraphChar">
    <w:name w:val="List Paragraph Char"/>
    <w:link w:val="ListParagraph"/>
    <w:uiPriority w:val="34"/>
    <w:rsid w:val="003C1B6F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rsid w:val="003C1B6F"/>
    <w:pPr>
      <w:tabs>
        <w:tab w:val="center" w:pos="4153"/>
        <w:tab w:val="right" w:pos="8306"/>
      </w:tabs>
    </w:pPr>
    <w:rPr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C1B6F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rsid w:val="003C1B6F"/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3C1B6F"/>
    <w:rPr>
      <w:rFonts w:ascii="Times New Roman" w:eastAsia="Times New Roman" w:hAnsi="Times New Roman" w:cs="Times New Roman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rsid w:val="003C1B6F"/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rsid w:val="003C1B6F"/>
    <w:rPr>
      <w:rFonts w:ascii="Times New Roman" w:eastAsia="Times New Roman" w:hAnsi="Times New Roman" w:cs="Times New Roman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rsid w:val="003C1B6F"/>
    <w:rPr>
      <w:rFonts w:ascii="Times New Roman" w:eastAsia="Times New Roman" w:hAnsi="Times New Roman" w:cs="Times New Roman"/>
      <w:b/>
      <w:bCs/>
      <w:lang w:val="en-GB"/>
    </w:rPr>
  </w:style>
  <w:style w:type="character" w:customStyle="1" w:styleId="Heading7Char">
    <w:name w:val="Heading 7 Char"/>
    <w:basedOn w:val="DefaultParagraphFont"/>
    <w:link w:val="Heading7"/>
    <w:rsid w:val="003C1B6F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rsid w:val="003C1B6F"/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character" w:customStyle="1" w:styleId="Heading9Char">
    <w:name w:val="Heading 9 Char"/>
    <w:basedOn w:val="DefaultParagraphFont"/>
    <w:link w:val="Heading9"/>
    <w:rsid w:val="003C1B6F"/>
    <w:rPr>
      <w:rFonts w:ascii="Arial" w:eastAsia="Times New Roman" w:hAnsi="Arial" w:cs="Arial"/>
      <w:lang w:val="en-GB"/>
    </w:rPr>
  </w:style>
  <w:style w:type="paragraph" w:customStyle="1" w:styleId="naisf">
    <w:name w:val="naisf"/>
    <w:basedOn w:val="Normal"/>
    <w:rsid w:val="003C1B6F"/>
    <w:pPr>
      <w:spacing w:before="100" w:beforeAutospacing="1" w:after="100" w:afterAutospacing="1"/>
      <w:jc w:val="both"/>
    </w:pPr>
    <w:rPr>
      <w:lang w:val="en-GB" w:eastAsia="en-US"/>
    </w:rPr>
  </w:style>
  <w:style w:type="paragraph" w:customStyle="1" w:styleId="Style2">
    <w:name w:val="Style2"/>
    <w:basedOn w:val="Normal"/>
    <w:rsid w:val="003C1B6F"/>
    <w:pPr>
      <w:widowControl w:val="0"/>
    </w:pPr>
    <w:rPr>
      <w:lang w:eastAsia="en-US"/>
    </w:rPr>
  </w:style>
  <w:style w:type="paragraph" w:customStyle="1" w:styleId="TableText">
    <w:name w:val="Table Text"/>
    <w:basedOn w:val="Normal"/>
    <w:rsid w:val="003C1B6F"/>
    <w:pPr>
      <w:jc w:val="both"/>
    </w:pPr>
    <w:rPr>
      <w:lang w:eastAsia="en-US"/>
    </w:rPr>
  </w:style>
  <w:style w:type="paragraph" w:styleId="NoSpacing">
    <w:name w:val="No Spacing"/>
    <w:uiPriority w:val="1"/>
    <w:qFormat/>
    <w:rsid w:val="003C1B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8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era.l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ub.lv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1112</Words>
  <Characters>6340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 Peltmane</dc:creator>
  <cp:keywords/>
  <dc:description/>
  <cp:lastModifiedBy>Dace Peltmane</cp:lastModifiedBy>
  <cp:revision>3</cp:revision>
  <cp:lastPrinted>2018-06-08T12:51:00Z</cp:lastPrinted>
  <dcterms:created xsi:type="dcterms:W3CDTF">2018-06-08T13:14:00Z</dcterms:created>
  <dcterms:modified xsi:type="dcterms:W3CDTF">2018-07-06T13:30:00Z</dcterms:modified>
</cp:coreProperties>
</file>